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36EB90DC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571279">
        <w:rPr>
          <w:bCs/>
          <w:noProof w:val="0"/>
          <w:sz w:val="24"/>
          <w:szCs w:val="24"/>
        </w:rPr>
        <w:t>2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bookmarkStart w:id="0" w:name="_GoBack"/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20</w:t>
      </w:r>
      <w:r w:rsidR="00420DDC">
        <w:rPr>
          <w:bCs/>
          <w:noProof w:val="0"/>
          <w:sz w:val="24"/>
          <w:szCs w:val="24"/>
        </w:rPr>
        <w:t>09987</w:t>
      </w:r>
      <w:bookmarkEnd w:id="0"/>
    </w:p>
    <w:p w14:paraId="11776FA6" w14:textId="6E8F6859" w:rsidR="00A209D6" w:rsidRPr="00465587" w:rsidRDefault="009928A9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Elbonia</w:t>
      </w:r>
      <w:r w:rsidR="006574C0" w:rsidRPr="006574C0">
        <w:rPr>
          <w:bCs/>
          <w:sz w:val="24"/>
          <w:szCs w:val="24"/>
          <w:lang w:eastAsia="zh-CN"/>
        </w:rPr>
        <w:t xml:space="preserve">, </w:t>
      </w:r>
      <w:r w:rsidR="00696821">
        <w:rPr>
          <w:bCs/>
          <w:sz w:val="24"/>
          <w:szCs w:val="24"/>
          <w:lang w:eastAsia="zh-CN"/>
        </w:rPr>
        <w:t>02</w:t>
      </w:r>
      <w:r w:rsidR="006574C0" w:rsidRPr="006574C0">
        <w:rPr>
          <w:bCs/>
          <w:sz w:val="24"/>
          <w:szCs w:val="24"/>
          <w:lang w:eastAsia="zh-CN"/>
        </w:rPr>
        <w:t xml:space="preserve"> – </w:t>
      </w:r>
      <w:r w:rsidR="00696821">
        <w:rPr>
          <w:bCs/>
          <w:sz w:val="24"/>
          <w:szCs w:val="24"/>
          <w:lang w:eastAsia="zh-CN"/>
        </w:rPr>
        <w:t>13</w:t>
      </w:r>
      <w:r w:rsidR="006574C0" w:rsidRPr="006574C0">
        <w:rPr>
          <w:bCs/>
          <w:sz w:val="24"/>
          <w:szCs w:val="24"/>
          <w:lang w:eastAsia="zh-CN"/>
        </w:rPr>
        <w:t xml:space="preserve"> </w:t>
      </w:r>
      <w:r w:rsidR="00696821">
        <w:rPr>
          <w:bCs/>
          <w:sz w:val="24"/>
          <w:szCs w:val="24"/>
          <w:lang w:eastAsia="zh-CN"/>
        </w:rPr>
        <w:t>November</w:t>
      </w:r>
      <w:r w:rsidR="006574C0" w:rsidRPr="006574C0">
        <w:rPr>
          <w:bCs/>
          <w:sz w:val="24"/>
          <w:szCs w:val="24"/>
          <w:lang w:eastAsia="zh-CN"/>
        </w:rPr>
        <w:t xml:space="preserve"> 20</w:t>
      </w:r>
      <w:r w:rsidR="009376CD">
        <w:rPr>
          <w:bCs/>
          <w:sz w:val="24"/>
          <w:szCs w:val="24"/>
          <w:lang w:eastAsia="zh-CN"/>
        </w:rPr>
        <w:t>20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0CB7A093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D56D6">
        <w:rPr>
          <w:rFonts w:cs="Arial"/>
          <w:b/>
          <w:bCs/>
          <w:sz w:val="24"/>
          <w:lang w:eastAsia="ja-JP"/>
        </w:rPr>
        <w:t>8</w:t>
      </w:r>
      <w:r w:rsidR="00B77E80">
        <w:rPr>
          <w:rFonts w:cs="Arial"/>
          <w:b/>
          <w:bCs/>
          <w:sz w:val="24"/>
          <w:lang w:eastAsia="ja-JP"/>
        </w:rPr>
        <w:t>.1</w:t>
      </w:r>
      <w:r w:rsidR="00BD56D6">
        <w:rPr>
          <w:rFonts w:cs="Arial"/>
          <w:b/>
          <w:bCs/>
          <w:sz w:val="24"/>
          <w:lang w:eastAsia="ja-JP"/>
        </w:rPr>
        <w:t>0</w:t>
      </w:r>
      <w:r w:rsidR="00B77E80">
        <w:rPr>
          <w:rFonts w:cs="Arial"/>
          <w:b/>
          <w:bCs/>
          <w:sz w:val="24"/>
          <w:lang w:eastAsia="ja-JP"/>
        </w:rPr>
        <w:t>.</w:t>
      </w:r>
      <w:r w:rsidR="00BD56D6">
        <w:rPr>
          <w:rFonts w:cs="Arial"/>
          <w:b/>
          <w:bCs/>
          <w:sz w:val="24"/>
          <w:lang w:eastAsia="ja-JP"/>
        </w:rPr>
        <w:t>2.</w:t>
      </w:r>
      <w:r w:rsidR="0037799D">
        <w:rPr>
          <w:rFonts w:cs="Arial"/>
          <w:b/>
          <w:bCs/>
          <w:sz w:val="24"/>
          <w:lang w:eastAsia="ja-JP"/>
        </w:rPr>
        <w:t>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0A41354F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80919">
        <w:rPr>
          <w:rFonts w:ascii="Arial" w:hAnsi="Arial" w:cs="Arial"/>
          <w:b/>
          <w:bCs/>
          <w:sz w:val="24"/>
        </w:rPr>
        <w:t xml:space="preserve">Discussion </w:t>
      </w:r>
      <w:r w:rsidR="00FA4524">
        <w:rPr>
          <w:rFonts w:ascii="Arial" w:hAnsi="Arial" w:cs="Arial"/>
          <w:b/>
          <w:bCs/>
          <w:sz w:val="24"/>
        </w:rPr>
        <w:t xml:space="preserve">on </w:t>
      </w:r>
      <w:r w:rsidR="00580919" w:rsidRPr="00580919">
        <w:rPr>
          <w:rFonts w:ascii="Arial" w:hAnsi="Arial" w:cs="Arial"/>
          <w:b/>
          <w:bCs/>
          <w:sz w:val="24"/>
        </w:rPr>
        <w:t xml:space="preserve">HARQ </w:t>
      </w:r>
      <w:r w:rsidR="00D45AC3">
        <w:rPr>
          <w:rFonts w:ascii="Arial" w:hAnsi="Arial" w:cs="Arial"/>
          <w:b/>
          <w:bCs/>
          <w:sz w:val="24"/>
        </w:rPr>
        <w:t xml:space="preserve">and UL scheduling enhancement </w:t>
      </w:r>
      <w:r w:rsidR="00580919" w:rsidRPr="00580919">
        <w:rPr>
          <w:rFonts w:ascii="Arial" w:hAnsi="Arial" w:cs="Arial"/>
          <w:b/>
          <w:bCs/>
          <w:sz w:val="24"/>
        </w:rPr>
        <w:t>aspects in NTN</w:t>
      </w:r>
    </w:p>
    <w:p w14:paraId="1F147C23" w14:textId="3C6ACECC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736D5C" w:rsidRPr="00736D5C">
        <w:rPr>
          <w:rFonts w:ascii="Arial" w:hAnsi="Arial" w:cs="Arial"/>
          <w:b/>
          <w:bCs/>
          <w:sz w:val="24"/>
        </w:rPr>
        <w:t>NR_NTN_solutions</w:t>
      </w:r>
      <w:proofErr w:type="spellEnd"/>
      <w:r w:rsidR="00736D5C" w:rsidRPr="00736D5C">
        <w:rPr>
          <w:rFonts w:ascii="Arial" w:hAnsi="Arial" w:cs="Arial"/>
          <w:b/>
          <w:bCs/>
          <w:sz w:val="24"/>
        </w:rPr>
        <w:t>-Core</w:t>
      </w:r>
      <w:r w:rsidR="00B77E80" w:rsidRPr="00112F1A">
        <w:rPr>
          <w:rFonts w:ascii="Arial" w:hAnsi="Arial" w:cs="Arial"/>
          <w:b/>
          <w:bCs/>
          <w:sz w:val="24"/>
        </w:rPr>
        <w:t xml:space="preserve"> </w:t>
      </w:r>
      <w:r w:rsidR="00B77E80">
        <w:rPr>
          <w:rFonts w:ascii="Arial" w:hAnsi="Arial" w:cs="Arial"/>
          <w:b/>
          <w:bCs/>
          <w:sz w:val="24"/>
        </w:rPr>
        <w:t>- Release 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EE7877A" w14:textId="0C77A392" w:rsidR="00434578" w:rsidRDefault="009E5FB8" w:rsidP="001A12E1">
      <w:pPr>
        <w:jc w:val="both"/>
      </w:pPr>
      <w:r>
        <w:t xml:space="preserve">Disabling UL HARQ retransmission was agreed in NTN SI and captured in TR [2] while the LCP impact caused by disabling the HARQ uplink retransmission configuration is left to WI phase. </w:t>
      </w:r>
      <w:r w:rsidR="00D45AC3">
        <w:t>Furthermore,</w:t>
      </w:r>
      <w:r>
        <w:t xml:space="preserve"> in RAN2#111e meeting, </w:t>
      </w:r>
      <w:r w:rsidRPr="00D45AC3">
        <w:t>configured grant</w:t>
      </w:r>
      <w:r>
        <w:t xml:space="preserve"> to </w:t>
      </w:r>
      <w:r w:rsidR="00AC09C6">
        <w:t>carry</w:t>
      </w:r>
      <w:r w:rsidR="00AC09C6">
        <w:t xml:space="preserve"> </w:t>
      </w:r>
      <w:r>
        <w:t>BSR was agreed to be further studied in UL scheduling enhancement to reduce UL scheduling latency in NTN</w:t>
      </w:r>
      <w:r w:rsidR="00D9574D">
        <w:t>.</w:t>
      </w:r>
    </w:p>
    <w:p w14:paraId="5454F7F2" w14:textId="3DD74722" w:rsidR="001A0434" w:rsidRDefault="001A0434" w:rsidP="00A209D6">
      <w:r>
        <w:t xml:space="preserve">In this paper, we discuss </w:t>
      </w:r>
      <w:r w:rsidR="00434578">
        <w:t xml:space="preserve">LCP impact in case HARQ UL retransmission is </w:t>
      </w:r>
      <w:r w:rsidR="001C4F6B">
        <w:t>disabled</w:t>
      </w:r>
      <w:r w:rsidR="009E5FB8">
        <w:t xml:space="preserve"> as well as the issue to support configured grant for BSR</w:t>
      </w:r>
      <w:r w:rsidR="00536069">
        <w:t>.</w:t>
      </w:r>
    </w:p>
    <w:p w14:paraId="766D6D29" w14:textId="27570183" w:rsidR="00A209D6" w:rsidRPr="006E13D1" w:rsidRDefault="00931CDF" w:rsidP="00A209D6">
      <w:pPr>
        <w:pStyle w:val="Heading1"/>
      </w:pPr>
      <w:r>
        <w:t>2</w:t>
      </w:r>
      <w:r w:rsidR="00A209D6" w:rsidRPr="006E13D1">
        <w:tab/>
      </w:r>
      <w:r>
        <w:t>Discussion</w:t>
      </w:r>
    </w:p>
    <w:p w14:paraId="7098F90D" w14:textId="437CA75F" w:rsidR="00A209D6" w:rsidRPr="006E13D1" w:rsidRDefault="00931CDF" w:rsidP="00A209D6">
      <w:pPr>
        <w:pStyle w:val="Heading2"/>
      </w:pPr>
      <w:r>
        <w:t>2</w:t>
      </w:r>
      <w:r w:rsidR="00A209D6" w:rsidRPr="006E13D1">
        <w:t>.</w:t>
      </w:r>
      <w:r w:rsidR="003931A6">
        <w:t>1</w:t>
      </w:r>
      <w:r w:rsidR="00A209D6" w:rsidRPr="006E13D1">
        <w:tab/>
      </w:r>
      <w:r w:rsidR="00501AFC">
        <w:t xml:space="preserve">Disabling </w:t>
      </w:r>
      <w:r w:rsidR="006C7D63">
        <w:t xml:space="preserve">UL HARQ </w:t>
      </w:r>
      <w:r w:rsidR="00501AFC">
        <w:t>re</w:t>
      </w:r>
      <w:r w:rsidR="006C7D63">
        <w:t>transmission</w:t>
      </w:r>
    </w:p>
    <w:p w14:paraId="1B492F06" w14:textId="14AC5955" w:rsidR="000F6FD9" w:rsidRDefault="000F6FD9" w:rsidP="00A209D6">
      <w:r>
        <w:t xml:space="preserve">For </w:t>
      </w:r>
      <w:r w:rsidR="0048453B" w:rsidRPr="0048453B">
        <w:t>HARQ uplink retransmissions</w:t>
      </w:r>
      <w:r>
        <w:t xml:space="preserve">, </w:t>
      </w:r>
      <w:r w:rsidR="0048453B" w:rsidRPr="0048453B">
        <w:t xml:space="preserve">the </w:t>
      </w:r>
      <w:proofErr w:type="spellStart"/>
      <w:r w:rsidR="0048453B" w:rsidRPr="0048453B">
        <w:t>gNB</w:t>
      </w:r>
      <w:proofErr w:type="spellEnd"/>
      <w:r w:rsidR="0048453B" w:rsidRPr="0048453B">
        <w:t xml:space="preserve"> </w:t>
      </w:r>
      <w:r>
        <w:t>has</w:t>
      </w:r>
      <w:r w:rsidR="0048453B" w:rsidRPr="0048453B">
        <w:t xml:space="preserve"> full control of whether a retransmission of the PUSCH would be needed or not. This is to control from NDI on the PDCCH for the UL grant</w:t>
      </w:r>
      <w:r>
        <w:t xml:space="preserve"> (e.g. </w:t>
      </w:r>
      <w:proofErr w:type="spellStart"/>
      <w:r w:rsidRPr="000F6FD9">
        <w:t>gNB</w:t>
      </w:r>
      <w:proofErr w:type="spellEnd"/>
      <w:r w:rsidRPr="000F6FD9">
        <w:t xml:space="preserve"> may schedule the same HARQ process ID in PUSCH allocations </w:t>
      </w:r>
      <w:r>
        <w:t xml:space="preserve">by </w:t>
      </w:r>
      <w:r w:rsidRPr="000F6FD9">
        <w:t>using the same or toggled NDI).</w:t>
      </w:r>
      <w:r>
        <w:t xml:space="preserve"> In practice, there are two kinds of UL HARQ retransmission</w:t>
      </w:r>
      <w:r w:rsidR="00497193">
        <w:t xml:space="preserve"> which can be decided by </w:t>
      </w:r>
      <w:proofErr w:type="spellStart"/>
      <w:r w:rsidR="00497193">
        <w:t>gNB</w:t>
      </w:r>
      <w:proofErr w:type="spellEnd"/>
      <w:r w:rsidR="00497193">
        <w:t xml:space="preserve"> implementation</w:t>
      </w:r>
      <w:r>
        <w:t>:</w:t>
      </w:r>
    </w:p>
    <w:p w14:paraId="43C878BD" w14:textId="26D6255C" w:rsidR="000F6FD9" w:rsidRPr="00497193" w:rsidRDefault="000F6FD9" w:rsidP="00497193">
      <w:pPr>
        <w:pStyle w:val="ListParagraph"/>
        <w:numPr>
          <w:ilvl w:val="0"/>
          <w:numId w:val="24"/>
        </w:numPr>
        <w:rPr>
          <w:rFonts w:ascii="Times New Roman" w:eastAsia="宋体" w:hAnsi="Times New Roman"/>
          <w:sz w:val="20"/>
          <w:szCs w:val="20"/>
          <w:lang w:val="en-GB"/>
        </w:rPr>
      </w:pPr>
      <w:r w:rsidRPr="00497193">
        <w:rPr>
          <w:rFonts w:ascii="Times New Roman" w:eastAsia="宋体" w:hAnsi="Times New Roman"/>
          <w:sz w:val="20"/>
          <w:szCs w:val="20"/>
          <w:lang w:val="en-GB"/>
        </w:rPr>
        <w:t xml:space="preserve">Type1: </w:t>
      </w:r>
      <w:r w:rsidR="00497193" w:rsidRPr="00497193">
        <w:rPr>
          <w:rFonts w:ascii="Times New Roman" w:eastAsia="宋体" w:hAnsi="Times New Roman"/>
          <w:sz w:val="20"/>
          <w:szCs w:val="20"/>
          <w:lang w:val="en-GB"/>
        </w:rPr>
        <w:t>HARQ uplink retransmissions which always rely on previous PUSCH transmission decoding result</w:t>
      </w:r>
      <w:r w:rsidR="00497193">
        <w:rPr>
          <w:rFonts w:ascii="Times New Roman" w:eastAsia="宋体" w:hAnsi="Times New Roman"/>
          <w:sz w:val="20"/>
          <w:szCs w:val="20"/>
          <w:lang w:val="en-GB"/>
        </w:rPr>
        <w:t xml:space="preserve"> (e.g. retransmission triggered only if previous transmission decoded as failure)</w:t>
      </w:r>
    </w:p>
    <w:p w14:paraId="273F5857" w14:textId="2E27A81B" w:rsidR="000F6FD9" w:rsidRPr="00497193" w:rsidRDefault="000F6FD9" w:rsidP="00497193">
      <w:pPr>
        <w:pStyle w:val="ListParagraph"/>
        <w:numPr>
          <w:ilvl w:val="0"/>
          <w:numId w:val="24"/>
        </w:numPr>
        <w:rPr>
          <w:rFonts w:ascii="Times New Roman" w:eastAsia="宋体" w:hAnsi="Times New Roman"/>
          <w:sz w:val="20"/>
          <w:szCs w:val="20"/>
          <w:lang w:val="en-GB"/>
        </w:rPr>
      </w:pPr>
      <w:r w:rsidRPr="00497193">
        <w:rPr>
          <w:rFonts w:ascii="Times New Roman" w:eastAsia="宋体" w:hAnsi="Times New Roman"/>
          <w:sz w:val="20"/>
          <w:szCs w:val="20"/>
          <w:lang w:val="en-GB"/>
        </w:rPr>
        <w:t>Type2:</w:t>
      </w:r>
      <w:r w:rsidR="00497193" w:rsidRPr="00497193">
        <w:rPr>
          <w:rFonts w:ascii="Times New Roman" w:eastAsia="宋体" w:hAnsi="Times New Roman"/>
          <w:sz w:val="20"/>
          <w:szCs w:val="20"/>
          <w:lang w:val="en-GB"/>
        </w:rPr>
        <w:t xml:space="preserve"> HARQ uplink retransmissions </w:t>
      </w:r>
      <w:r w:rsidR="00497193">
        <w:rPr>
          <w:rFonts w:ascii="Times New Roman" w:eastAsia="宋体" w:hAnsi="Times New Roman"/>
          <w:sz w:val="20"/>
          <w:szCs w:val="20"/>
          <w:lang w:val="en-GB"/>
        </w:rPr>
        <w:t>which</w:t>
      </w:r>
      <w:r w:rsidR="009F42DD">
        <w:rPr>
          <w:rFonts w:ascii="Times New Roman" w:eastAsia="宋体" w:hAnsi="Times New Roman"/>
          <w:sz w:val="20"/>
          <w:szCs w:val="20"/>
          <w:lang w:val="en-GB"/>
        </w:rPr>
        <w:t xml:space="preserve"> is</w:t>
      </w:r>
      <w:r w:rsidR="00497193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w:r w:rsidR="009F42DD">
        <w:rPr>
          <w:rFonts w:ascii="Times New Roman" w:eastAsia="宋体" w:hAnsi="Times New Roman"/>
          <w:sz w:val="20"/>
          <w:szCs w:val="20"/>
          <w:lang w:val="en-GB"/>
        </w:rPr>
        <w:t xml:space="preserve">blindly </w:t>
      </w:r>
      <w:r w:rsidR="00497193" w:rsidRPr="00497193">
        <w:rPr>
          <w:rFonts w:ascii="Times New Roman" w:eastAsia="宋体" w:hAnsi="Times New Roman"/>
          <w:sz w:val="20"/>
          <w:szCs w:val="20"/>
          <w:lang w:val="en-GB"/>
        </w:rPr>
        <w:t>schedule</w:t>
      </w:r>
      <w:r w:rsidR="009F42DD">
        <w:rPr>
          <w:rFonts w:ascii="Times New Roman" w:eastAsia="宋体" w:hAnsi="Times New Roman"/>
          <w:sz w:val="20"/>
          <w:szCs w:val="20"/>
          <w:lang w:val="en-GB"/>
        </w:rPr>
        <w:t xml:space="preserve">d by </w:t>
      </w:r>
      <w:proofErr w:type="spellStart"/>
      <w:r w:rsidR="009F42DD"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 w:rsidR="00497193">
        <w:rPr>
          <w:rFonts w:ascii="Times New Roman" w:eastAsia="宋体" w:hAnsi="Times New Roman"/>
          <w:sz w:val="20"/>
          <w:szCs w:val="20"/>
          <w:lang w:val="en-GB"/>
        </w:rPr>
        <w:t xml:space="preserve"> (e.g. retransmission </w:t>
      </w:r>
      <w:r w:rsidR="009F42DD">
        <w:rPr>
          <w:rFonts w:ascii="Times New Roman" w:eastAsia="宋体" w:hAnsi="Times New Roman"/>
          <w:sz w:val="20"/>
          <w:szCs w:val="20"/>
          <w:lang w:val="en-GB"/>
        </w:rPr>
        <w:t>scheduled</w:t>
      </w:r>
      <w:r w:rsidR="00497193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w:r w:rsidR="009F42DD">
        <w:rPr>
          <w:rFonts w:ascii="Times New Roman" w:eastAsia="宋体" w:hAnsi="Times New Roman"/>
          <w:sz w:val="20"/>
          <w:szCs w:val="20"/>
          <w:lang w:val="en-GB"/>
        </w:rPr>
        <w:t>before availability of initial transmission decoding result</w:t>
      </w:r>
      <w:r w:rsidR="00497193">
        <w:rPr>
          <w:rFonts w:ascii="Times New Roman" w:eastAsia="宋体" w:hAnsi="Times New Roman"/>
          <w:sz w:val="20"/>
          <w:szCs w:val="20"/>
          <w:lang w:val="en-GB"/>
        </w:rPr>
        <w:t>)</w:t>
      </w:r>
    </w:p>
    <w:p w14:paraId="0405906A" w14:textId="64CADBB3" w:rsidR="00C02543" w:rsidRDefault="00497193" w:rsidP="00C02543">
      <w:r>
        <w:t>If only Type1</w:t>
      </w:r>
      <w:r w:rsidR="00B52EC7">
        <w:t xml:space="preserve"> is</w:t>
      </w:r>
      <w:r>
        <w:t xml:space="preserve"> supported, then </w:t>
      </w:r>
      <w:r w:rsidR="0092322F">
        <w:t xml:space="preserve">UL </w:t>
      </w:r>
      <w:r>
        <w:t xml:space="preserve">HARQ stalling </w:t>
      </w:r>
      <w:r w:rsidR="00806F70">
        <w:t xml:space="preserve">will happen </w:t>
      </w:r>
      <w:r w:rsidR="0092322F">
        <w:t xml:space="preserve">because long RTT in NTN (i.e. </w:t>
      </w:r>
      <w:r w:rsidR="00806F70">
        <w:t>HARQ number exhausted as UE wait</w:t>
      </w:r>
      <w:r w:rsidR="00AC09C6">
        <w:t>s</w:t>
      </w:r>
      <w:r w:rsidR="00806F70">
        <w:t xml:space="preserve"> </w:t>
      </w:r>
      <w:r w:rsidR="0092322F">
        <w:t>long RTT to reuse the HARQ process ID). Additionally, in SI TR38.821[2] section 9.2 (</w:t>
      </w:r>
      <w:r w:rsidR="0092322F" w:rsidRPr="008367B8">
        <w:t>Recommendations from RAN2</w:t>
      </w:r>
      <w:r w:rsidR="0092322F">
        <w:t>), it indicates support of multiple transmission of the same TB to lower residual BLER as conclusion of SI, with s</w:t>
      </w:r>
      <w:r w:rsidR="0092322F" w:rsidRPr="0092322F">
        <w:t xml:space="preserve">oft combining of multiple transmissions according to NR Rel.15 in the receiver. </w:t>
      </w:r>
      <w:r w:rsidR="00C02543">
        <w:t xml:space="preserve">To avoid HARQ stalling and support multiple transmission of the same TB to lower BLER in NTN, we think Type2 blind UL retransmissions should be supported by </w:t>
      </w:r>
      <w:proofErr w:type="spellStart"/>
      <w:r w:rsidR="00C02543">
        <w:t>gNB</w:t>
      </w:r>
      <w:proofErr w:type="spellEnd"/>
      <w:r w:rsidR="00C02543">
        <w:t>.</w:t>
      </w:r>
    </w:p>
    <w:p w14:paraId="6F0F8F36" w14:textId="5F4BA328" w:rsidR="009F42DD" w:rsidRDefault="00CD12D9" w:rsidP="009F42DD">
      <w:pPr>
        <w:rPr>
          <w:b/>
        </w:rPr>
      </w:pPr>
      <w:r>
        <w:rPr>
          <w:b/>
        </w:rPr>
        <w:t>Observation</w:t>
      </w:r>
      <w:r w:rsidR="009F42DD" w:rsidRPr="00216C65">
        <w:rPr>
          <w:b/>
        </w:rPr>
        <w:t xml:space="preserve"> </w:t>
      </w:r>
      <w:r w:rsidR="003931A6">
        <w:rPr>
          <w:b/>
        </w:rPr>
        <w:t>1</w:t>
      </w:r>
      <w:r w:rsidR="009F42DD" w:rsidRPr="00216C65">
        <w:rPr>
          <w:b/>
        </w:rPr>
        <w:t xml:space="preserve">: </w:t>
      </w:r>
      <w:r w:rsidR="00880D00">
        <w:rPr>
          <w:b/>
        </w:rPr>
        <w:t>Blind UL HARQ retransmission</w:t>
      </w:r>
      <w:r w:rsidR="00DB7199">
        <w:rPr>
          <w:b/>
        </w:rPr>
        <w:t>s</w:t>
      </w:r>
      <w:r>
        <w:rPr>
          <w:b/>
        </w:rPr>
        <w:t xml:space="preserve"> (which</w:t>
      </w:r>
      <w:r w:rsidR="00DB7199">
        <w:rPr>
          <w:b/>
        </w:rPr>
        <w:t xml:space="preserve"> </w:t>
      </w:r>
      <w:r w:rsidR="00E8648D">
        <w:rPr>
          <w:b/>
        </w:rPr>
        <w:t>does</w:t>
      </w:r>
      <w:r>
        <w:rPr>
          <w:b/>
        </w:rPr>
        <w:t xml:space="preserve"> not rely on previous PUSCH decoding result)</w:t>
      </w:r>
      <w:r w:rsidR="00880D00">
        <w:rPr>
          <w:b/>
        </w:rPr>
        <w:t xml:space="preserve"> </w:t>
      </w:r>
      <w:r>
        <w:rPr>
          <w:b/>
        </w:rPr>
        <w:t>is</w:t>
      </w:r>
      <w:r w:rsidR="00880D00">
        <w:rPr>
          <w:b/>
        </w:rPr>
        <w:t xml:space="preserve"> supported </w:t>
      </w:r>
      <w:r>
        <w:rPr>
          <w:b/>
        </w:rPr>
        <w:t>in current specification</w:t>
      </w:r>
      <w:r w:rsidR="00E2275A">
        <w:rPr>
          <w:b/>
        </w:rPr>
        <w:t xml:space="preserve">, </w:t>
      </w:r>
      <w:r>
        <w:rPr>
          <w:b/>
        </w:rPr>
        <w:t xml:space="preserve">which </w:t>
      </w:r>
      <w:r w:rsidR="00317BEA">
        <w:rPr>
          <w:b/>
        </w:rPr>
        <w:t>should</w:t>
      </w:r>
      <w:r>
        <w:rPr>
          <w:b/>
        </w:rPr>
        <w:t xml:space="preserve"> be used</w:t>
      </w:r>
      <w:r w:rsidR="00880D00">
        <w:rPr>
          <w:b/>
        </w:rPr>
        <w:t xml:space="preserve"> </w:t>
      </w:r>
      <w:r w:rsidR="00317BEA">
        <w:rPr>
          <w:b/>
        </w:rPr>
        <w:t xml:space="preserve">in NTN </w:t>
      </w:r>
      <w:r w:rsidR="00880D00">
        <w:rPr>
          <w:b/>
        </w:rPr>
        <w:t>to lower residual BLER</w:t>
      </w:r>
      <w:r w:rsidR="009F42DD" w:rsidRPr="006B667F">
        <w:rPr>
          <w:b/>
        </w:rPr>
        <w:t>.</w:t>
      </w:r>
      <w:r>
        <w:rPr>
          <w:b/>
        </w:rPr>
        <w:t xml:space="preserve"> </w:t>
      </w:r>
    </w:p>
    <w:p w14:paraId="543DB9DB" w14:textId="0D148954" w:rsidR="00E8648D" w:rsidRPr="00A90EB8" w:rsidRDefault="009249F4" w:rsidP="00E8648D">
      <w:r>
        <w:rPr>
          <w:lang w:eastAsia="zh-CN"/>
        </w:rPr>
        <w:t xml:space="preserve">Based on </w:t>
      </w:r>
      <w:proofErr w:type="spellStart"/>
      <w:r>
        <w:rPr>
          <w:lang w:eastAsia="zh-CN"/>
        </w:rPr>
        <w:t>gNB’s</w:t>
      </w:r>
      <w:proofErr w:type="spellEnd"/>
      <w:r>
        <w:rPr>
          <w:lang w:eastAsia="zh-CN"/>
        </w:rPr>
        <w:t xml:space="preserve"> scheduling decision, </w:t>
      </w:r>
      <w:r w:rsidR="00E8648D">
        <w:rPr>
          <w:lang w:eastAsia="zh-CN"/>
        </w:rPr>
        <w:t>there are different UL HARQ retransmission schemes available in NTN cell,</w:t>
      </w:r>
      <w:r w:rsidR="00E8648D">
        <w:t xml:space="preserve"> with </w:t>
      </w:r>
      <w:r w:rsidR="00A902D9">
        <w:t xml:space="preserve">different expected </w:t>
      </w:r>
      <w:r w:rsidR="00E8648D">
        <w:t>performance from reliability/latency point of view</w:t>
      </w:r>
      <w:r w:rsidR="00B9220E">
        <w:t>. For example,</w:t>
      </w:r>
    </w:p>
    <w:tbl>
      <w:tblPr>
        <w:tblStyle w:val="TableGrid"/>
        <w:tblW w:w="9209" w:type="dxa"/>
        <w:jc w:val="center"/>
        <w:tblLook w:val="04A0" w:firstRow="1" w:lastRow="0" w:firstColumn="1" w:lastColumn="0" w:noHBand="0" w:noVBand="1"/>
      </w:tblPr>
      <w:tblGrid>
        <w:gridCol w:w="416"/>
        <w:gridCol w:w="4542"/>
        <w:gridCol w:w="4251"/>
      </w:tblGrid>
      <w:tr w:rsidR="00B9220E" w:rsidRPr="007A385D" w14:paraId="3440D113" w14:textId="77777777" w:rsidTr="004643B6">
        <w:trPr>
          <w:trHeight w:val="290"/>
          <w:jc w:val="center"/>
        </w:trPr>
        <w:tc>
          <w:tcPr>
            <w:tcW w:w="416" w:type="dxa"/>
            <w:noWrap/>
            <w:hideMark/>
          </w:tcPr>
          <w:p w14:paraId="5F0FFB38" w14:textId="77777777" w:rsidR="00B9220E" w:rsidRPr="007A385D" w:rsidRDefault="00B9220E" w:rsidP="003F1B2B">
            <w:r>
              <w:t>#</w:t>
            </w:r>
          </w:p>
        </w:tc>
        <w:tc>
          <w:tcPr>
            <w:tcW w:w="4542" w:type="dxa"/>
            <w:hideMark/>
          </w:tcPr>
          <w:p w14:paraId="52891FD1" w14:textId="74E8968D" w:rsidR="00B9220E" w:rsidRPr="007A385D" w:rsidRDefault="00B9220E" w:rsidP="003F1B2B">
            <w:r w:rsidRPr="007A385D">
              <w:t>(Re)transmission scheme</w:t>
            </w:r>
            <w:r>
              <w:t>s</w:t>
            </w:r>
          </w:p>
        </w:tc>
        <w:tc>
          <w:tcPr>
            <w:tcW w:w="4251" w:type="dxa"/>
            <w:hideMark/>
          </w:tcPr>
          <w:p w14:paraId="7196762F" w14:textId="412F4FC4" w:rsidR="00B9220E" w:rsidRPr="007A385D" w:rsidRDefault="00B9220E" w:rsidP="003F1B2B">
            <w:r w:rsidRPr="007A385D">
              <w:t>Expected Performance</w:t>
            </w:r>
            <w:r>
              <w:t xml:space="preserve"> for </w:t>
            </w:r>
            <w:r w:rsidR="004643B6">
              <w:t>corresponding HARQ</w:t>
            </w:r>
          </w:p>
        </w:tc>
      </w:tr>
      <w:tr w:rsidR="00B9220E" w:rsidRPr="007A385D" w14:paraId="24FFA4F6" w14:textId="77777777" w:rsidTr="004643B6">
        <w:trPr>
          <w:trHeight w:val="870"/>
          <w:jc w:val="center"/>
        </w:trPr>
        <w:tc>
          <w:tcPr>
            <w:tcW w:w="416" w:type="dxa"/>
            <w:noWrap/>
            <w:hideMark/>
          </w:tcPr>
          <w:p w14:paraId="35A1A43D" w14:textId="77777777" w:rsidR="00B9220E" w:rsidRPr="007A385D" w:rsidRDefault="00B9220E" w:rsidP="003F1B2B">
            <w:r w:rsidRPr="007A385D">
              <w:t>1</w:t>
            </w:r>
          </w:p>
        </w:tc>
        <w:tc>
          <w:tcPr>
            <w:tcW w:w="4542" w:type="dxa"/>
            <w:hideMark/>
          </w:tcPr>
          <w:p w14:paraId="01ED107F" w14:textId="3F4F3B74" w:rsidR="00B9220E" w:rsidRPr="007A385D" w:rsidRDefault="00B9220E" w:rsidP="003F1B2B">
            <w:r w:rsidRPr="007A385D">
              <w:t xml:space="preserve">HARQ with multiple retransmissions relying on </w:t>
            </w:r>
            <w:proofErr w:type="spellStart"/>
            <w:r w:rsidRPr="007A385D">
              <w:t>gNB</w:t>
            </w:r>
            <w:proofErr w:type="spellEnd"/>
            <w:r w:rsidRPr="007A385D">
              <w:t xml:space="preserve"> packet decoding result</w:t>
            </w:r>
            <w:r>
              <w:t>.</w:t>
            </w:r>
          </w:p>
        </w:tc>
        <w:tc>
          <w:tcPr>
            <w:tcW w:w="4251" w:type="dxa"/>
            <w:hideMark/>
          </w:tcPr>
          <w:p w14:paraId="7E9E9679" w14:textId="56353776" w:rsidR="00B9220E" w:rsidRPr="007A385D" w:rsidRDefault="00B9220E" w:rsidP="003F1B2B">
            <w:r w:rsidRPr="007A385D">
              <w:t>High reliability</w:t>
            </w:r>
            <w:r w:rsidR="00803DC4">
              <w:t xml:space="preserve"> (up to retransmission number)</w:t>
            </w:r>
            <w:r w:rsidRPr="007A385D">
              <w:br/>
            </w:r>
            <w:r w:rsidR="009C67AE">
              <w:t>Relatively h</w:t>
            </w:r>
            <w:r w:rsidRPr="007A385D">
              <w:t>igh latency</w:t>
            </w:r>
            <w:r w:rsidRPr="007A385D">
              <w:br/>
            </w:r>
          </w:p>
        </w:tc>
      </w:tr>
      <w:tr w:rsidR="00B9220E" w:rsidRPr="007A385D" w14:paraId="5E5C1D26" w14:textId="77777777" w:rsidTr="004643B6">
        <w:trPr>
          <w:trHeight w:val="870"/>
          <w:jc w:val="center"/>
        </w:trPr>
        <w:tc>
          <w:tcPr>
            <w:tcW w:w="416" w:type="dxa"/>
            <w:noWrap/>
            <w:hideMark/>
          </w:tcPr>
          <w:p w14:paraId="6250AC4D" w14:textId="5F6D9AA1" w:rsidR="00B9220E" w:rsidRPr="007A385D" w:rsidRDefault="005827CC" w:rsidP="003F1B2B">
            <w:r>
              <w:lastRenderedPageBreak/>
              <w:t>2</w:t>
            </w:r>
          </w:p>
        </w:tc>
        <w:tc>
          <w:tcPr>
            <w:tcW w:w="4542" w:type="dxa"/>
            <w:hideMark/>
          </w:tcPr>
          <w:p w14:paraId="28D8C009" w14:textId="27C182F6" w:rsidR="00803DC4" w:rsidRPr="007A385D" w:rsidRDefault="00B9220E" w:rsidP="003F1B2B">
            <w:r w:rsidRPr="007A385D">
              <w:t xml:space="preserve">HARQ with </w:t>
            </w:r>
            <w:r w:rsidR="00886143">
              <w:t>no re</w:t>
            </w:r>
            <w:r w:rsidR="00803DC4">
              <w:t xml:space="preserve">transmission </w:t>
            </w:r>
          </w:p>
        </w:tc>
        <w:tc>
          <w:tcPr>
            <w:tcW w:w="4251" w:type="dxa"/>
            <w:hideMark/>
          </w:tcPr>
          <w:p w14:paraId="1E4BD5F7" w14:textId="7668D8F8" w:rsidR="00B9220E" w:rsidRPr="00B9220E" w:rsidRDefault="00886143" w:rsidP="003F1B2B">
            <w:r>
              <w:t>Low</w:t>
            </w:r>
            <w:r w:rsidR="00B9220E" w:rsidRPr="007A385D">
              <w:t xml:space="preserve"> reliability</w:t>
            </w:r>
            <w:r>
              <w:t xml:space="preserve"> (note)</w:t>
            </w:r>
            <w:r w:rsidR="00B9220E" w:rsidRPr="007A385D">
              <w:br/>
            </w:r>
            <w:r w:rsidR="009C67AE">
              <w:t>Relatively l</w:t>
            </w:r>
            <w:r w:rsidR="00B9220E" w:rsidRPr="007A385D">
              <w:t>ow latency</w:t>
            </w:r>
            <w:r w:rsidR="00B9220E" w:rsidRPr="007A385D">
              <w:br/>
            </w:r>
          </w:p>
        </w:tc>
      </w:tr>
      <w:tr w:rsidR="00B9220E" w:rsidRPr="007A385D" w14:paraId="7B19BA28" w14:textId="77777777" w:rsidTr="004643B6">
        <w:trPr>
          <w:trHeight w:val="870"/>
          <w:jc w:val="center"/>
        </w:trPr>
        <w:tc>
          <w:tcPr>
            <w:tcW w:w="416" w:type="dxa"/>
            <w:noWrap/>
          </w:tcPr>
          <w:p w14:paraId="0ED73265" w14:textId="363B37F5" w:rsidR="00B9220E" w:rsidRPr="007A385D" w:rsidRDefault="005827CC" w:rsidP="003F1B2B">
            <w:r>
              <w:t>3</w:t>
            </w:r>
          </w:p>
        </w:tc>
        <w:tc>
          <w:tcPr>
            <w:tcW w:w="4542" w:type="dxa"/>
          </w:tcPr>
          <w:p w14:paraId="05D8EB7A" w14:textId="2B3CA4B5" w:rsidR="00B9220E" w:rsidRPr="007A385D" w:rsidRDefault="00B9220E" w:rsidP="003F1B2B">
            <w:r w:rsidRPr="007A385D">
              <w:t xml:space="preserve">HARQ </w:t>
            </w:r>
            <w:r w:rsidR="00803DC4">
              <w:t>with high number of blind data retransmission</w:t>
            </w:r>
            <w:r w:rsidR="00F75F7B">
              <w:t>s</w:t>
            </w:r>
            <w:r w:rsidR="00803DC4">
              <w:t xml:space="preserve"> before</w:t>
            </w:r>
            <w:r w:rsidR="00803DC4" w:rsidRPr="007A385D">
              <w:t xml:space="preserve"> </w:t>
            </w:r>
            <w:r w:rsidR="00803DC4">
              <w:t>availability of initial transmission decoding result</w:t>
            </w:r>
          </w:p>
        </w:tc>
        <w:tc>
          <w:tcPr>
            <w:tcW w:w="4251" w:type="dxa"/>
          </w:tcPr>
          <w:p w14:paraId="1DEBD366" w14:textId="693997B0" w:rsidR="00B9220E" w:rsidRPr="007A385D" w:rsidRDefault="00803DC4" w:rsidP="00803DC4">
            <w:r>
              <w:t>High</w:t>
            </w:r>
            <w:r w:rsidRPr="007A385D">
              <w:t xml:space="preserve"> reliability</w:t>
            </w:r>
            <w:r>
              <w:t xml:space="preserve"> (up to retransmission number)</w:t>
            </w:r>
            <w:r w:rsidRPr="007A385D">
              <w:br/>
            </w:r>
            <w:r w:rsidR="009C67AE">
              <w:t>Relatively m</w:t>
            </w:r>
            <w:r>
              <w:t>edium</w:t>
            </w:r>
            <w:r w:rsidRPr="007A385D">
              <w:t xml:space="preserve"> latenc</w:t>
            </w:r>
            <w:r>
              <w:t>y</w:t>
            </w:r>
          </w:p>
        </w:tc>
      </w:tr>
    </w:tbl>
    <w:p w14:paraId="79E518EB" w14:textId="420277EE" w:rsidR="00886143" w:rsidRDefault="00886143" w:rsidP="00886143">
      <w:pPr>
        <w:jc w:val="both"/>
      </w:pPr>
      <w:r>
        <w:t>Note: Transmission reliability may rely on many factors</w:t>
      </w:r>
      <w:r w:rsidR="00B722C9">
        <w:t xml:space="preserve"> (</w:t>
      </w:r>
      <w:r>
        <w:t>such as link adaptation and retransmission</w:t>
      </w:r>
      <w:r w:rsidR="00B722C9">
        <w:t>)</w:t>
      </w:r>
      <w:r>
        <w:t xml:space="preserve">, while in general low reliability may occur </w:t>
      </w:r>
      <w:r w:rsidR="00B722C9">
        <w:t>if</w:t>
      </w:r>
      <w:r>
        <w:t xml:space="preserve"> no retransmission </w:t>
      </w:r>
      <w:r w:rsidR="003F511D">
        <w:t>happens</w:t>
      </w:r>
      <w:r w:rsidR="00B722C9">
        <w:t xml:space="preserve"> at all,</w:t>
      </w:r>
      <w:r>
        <w:t xml:space="preserve"> </w:t>
      </w:r>
      <w:r w:rsidR="00806F70">
        <w:t>assuming</w:t>
      </w:r>
      <w:r>
        <w:t xml:space="preserve"> s</w:t>
      </w:r>
      <w:r w:rsidR="00806F70">
        <w:t>imilar</w:t>
      </w:r>
      <w:r>
        <w:t xml:space="preserve"> LA algorithm</w:t>
      </w:r>
      <w:r w:rsidR="00806F70">
        <w:t xml:space="preserve"> in different scheme</w:t>
      </w:r>
      <w:r>
        <w:t>.</w:t>
      </w:r>
    </w:p>
    <w:p w14:paraId="0363EBDA" w14:textId="4C025D1A" w:rsidR="0059570B" w:rsidRDefault="0059570B" w:rsidP="0059570B">
      <w:pPr>
        <w:rPr>
          <w:b/>
        </w:rPr>
      </w:pPr>
      <w:r>
        <w:rPr>
          <w:b/>
        </w:rPr>
        <w:t>Observation</w:t>
      </w:r>
      <w:r w:rsidRPr="00216C65">
        <w:rPr>
          <w:b/>
        </w:rPr>
        <w:t xml:space="preserve"> </w:t>
      </w:r>
      <w:r w:rsidR="003931A6">
        <w:rPr>
          <w:b/>
        </w:rPr>
        <w:t>2</w:t>
      </w:r>
      <w:r w:rsidRPr="00216C65">
        <w:rPr>
          <w:b/>
        </w:rPr>
        <w:t xml:space="preserve">: </w:t>
      </w:r>
      <w:r>
        <w:rPr>
          <w:b/>
        </w:rPr>
        <w:t>Different retransmission scheme in UL HARQ may result in different performance of the HARQ</w:t>
      </w:r>
      <w:r w:rsidRPr="006B667F">
        <w:rPr>
          <w:b/>
        </w:rPr>
        <w:t>.</w:t>
      </w:r>
      <w:r>
        <w:rPr>
          <w:b/>
        </w:rPr>
        <w:t xml:space="preserve"> </w:t>
      </w:r>
    </w:p>
    <w:p w14:paraId="3816BB4B" w14:textId="787BE44A" w:rsidR="00EE3AD6" w:rsidRPr="0063788C" w:rsidRDefault="00970D61" w:rsidP="009C67AE">
      <w:pPr>
        <w:rPr>
          <w:bCs/>
        </w:rPr>
      </w:pPr>
      <w:r>
        <w:rPr>
          <w:bCs/>
        </w:rPr>
        <w:t>On the other hand, d</w:t>
      </w:r>
      <w:r w:rsidR="009249F4">
        <w:rPr>
          <w:bCs/>
        </w:rPr>
        <w:t>ifferent services</w:t>
      </w:r>
      <w:r w:rsidR="00886143">
        <w:rPr>
          <w:bCs/>
        </w:rPr>
        <w:t xml:space="preserve"> may exist</w:t>
      </w:r>
      <w:r w:rsidR="009249F4">
        <w:rPr>
          <w:bCs/>
        </w:rPr>
        <w:t xml:space="preserve"> in </w:t>
      </w:r>
      <w:r w:rsidR="00886143">
        <w:rPr>
          <w:bCs/>
        </w:rPr>
        <w:t xml:space="preserve">one </w:t>
      </w:r>
      <w:r w:rsidR="009249F4">
        <w:rPr>
          <w:bCs/>
        </w:rPr>
        <w:t>NTN UE</w:t>
      </w:r>
      <w:r w:rsidR="00886143">
        <w:rPr>
          <w:bCs/>
        </w:rPr>
        <w:t xml:space="preserve"> </w:t>
      </w:r>
      <w:r w:rsidR="0063788C">
        <w:rPr>
          <w:bCs/>
        </w:rPr>
        <w:t>with</w:t>
      </w:r>
      <w:r w:rsidR="00886143">
        <w:rPr>
          <w:bCs/>
        </w:rPr>
        <w:t xml:space="preserve"> different bearer/logical channel. </w:t>
      </w:r>
      <w:r w:rsidR="009C67AE">
        <w:rPr>
          <w:bCs/>
        </w:rPr>
        <w:t xml:space="preserve">For example, </w:t>
      </w:r>
      <w:r w:rsidR="009C67AE" w:rsidRPr="009C67AE">
        <w:rPr>
          <w:bCs/>
        </w:rPr>
        <w:t xml:space="preserve">the SRB and </w:t>
      </w:r>
      <w:proofErr w:type="spellStart"/>
      <w:r w:rsidR="009C67AE" w:rsidRPr="009C67AE">
        <w:rPr>
          <w:bCs/>
        </w:rPr>
        <w:t>eMBB</w:t>
      </w:r>
      <w:proofErr w:type="spellEnd"/>
      <w:r w:rsidR="009C67AE" w:rsidRPr="009C67AE">
        <w:rPr>
          <w:bCs/>
        </w:rPr>
        <w:t xml:space="preserve"> service may require different QoS requirement. (e.g. SRB need</w:t>
      </w:r>
      <w:r w:rsidR="00453239">
        <w:rPr>
          <w:bCs/>
        </w:rPr>
        <w:t>s</w:t>
      </w:r>
      <w:r w:rsidR="009C67AE" w:rsidRPr="009C67AE">
        <w:rPr>
          <w:bCs/>
        </w:rPr>
        <w:t xml:space="preserve"> high </w:t>
      </w:r>
      <w:r w:rsidR="0059570B" w:rsidRPr="009C67AE">
        <w:rPr>
          <w:bCs/>
        </w:rPr>
        <w:t>reliability</w:t>
      </w:r>
      <w:r w:rsidR="0059570B">
        <w:rPr>
          <w:bCs/>
        </w:rPr>
        <w:t xml:space="preserve">, </w:t>
      </w:r>
      <w:r w:rsidR="009C67AE" w:rsidRPr="009C67AE">
        <w:rPr>
          <w:bCs/>
        </w:rPr>
        <w:t xml:space="preserve">while </w:t>
      </w:r>
      <w:proofErr w:type="spellStart"/>
      <w:r w:rsidR="009C67AE" w:rsidRPr="009C67AE">
        <w:rPr>
          <w:bCs/>
        </w:rPr>
        <w:t>eMBB</w:t>
      </w:r>
      <w:proofErr w:type="spellEnd"/>
      <w:r w:rsidR="009C67AE" w:rsidRPr="009C67AE">
        <w:rPr>
          <w:bCs/>
        </w:rPr>
        <w:t xml:space="preserve"> DRB need</w:t>
      </w:r>
      <w:r w:rsidR="00453239">
        <w:rPr>
          <w:bCs/>
        </w:rPr>
        <w:t>s</w:t>
      </w:r>
      <w:r w:rsidR="009C67AE" w:rsidRPr="009C67AE">
        <w:rPr>
          <w:bCs/>
        </w:rPr>
        <w:t xml:space="preserve"> high throughput</w:t>
      </w:r>
      <w:r w:rsidR="009C67AE">
        <w:rPr>
          <w:bCs/>
        </w:rPr>
        <w:t>/low latency</w:t>
      </w:r>
      <w:r w:rsidR="009C67AE" w:rsidRPr="009C67AE">
        <w:rPr>
          <w:bCs/>
        </w:rPr>
        <w:t>)</w:t>
      </w:r>
      <w:r w:rsidR="009C67AE">
        <w:rPr>
          <w:bCs/>
        </w:rPr>
        <w:t xml:space="preserve">. </w:t>
      </w:r>
      <w:r w:rsidR="0063788C">
        <w:rPr>
          <w:bCs/>
        </w:rPr>
        <w:t xml:space="preserve">To fulfil the service requirement, </w:t>
      </w:r>
      <w:r w:rsidR="00591AAB">
        <w:t>l</w:t>
      </w:r>
      <w:r w:rsidR="009C67AE">
        <w:t xml:space="preserve">ogical channel with different QoS requirement may need to be mapped to HARQ processes with different </w:t>
      </w:r>
      <w:r w:rsidR="0059570B">
        <w:t>retransmission scheme</w:t>
      </w:r>
      <w:r w:rsidR="009C67AE">
        <w:t xml:space="preserve">. </w:t>
      </w:r>
      <w:r w:rsidR="0063788C">
        <w:t xml:space="preserve">The SRB </w:t>
      </w:r>
      <w:r w:rsidR="00C05EBA">
        <w:t>may</w:t>
      </w:r>
      <w:r w:rsidR="0063788C">
        <w:t xml:space="preserve"> be mapped to HARQ processes with high reliability (#1or #3 in the table) while the </w:t>
      </w:r>
      <w:proofErr w:type="spellStart"/>
      <w:r w:rsidR="0063788C">
        <w:t>eMBB</w:t>
      </w:r>
      <w:proofErr w:type="spellEnd"/>
      <w:r w:rsidR="0063788C">
        <w:t xml:space="preserve"> DRB </w:t>
      </w:r>
      <w:r w:rsidR="00C05EBA">
        <w:t>may</w:t>
      </w:r>
      <w:r w:rsidR="0063788C">
        <w:t xml:space="preserve"> be mapped to HARQ process with low latency (#2 in the table).</w:t>
      </w:r>
    </w:p>
    <w:p w14:paraId="5E576B2F" w14:textId="6F6DDBA0" w:rsidR="00EE3AD6" w:rsidRPr="00EE3AD6" w:rsidRDefault="00591AAB" w:rsidP="0063788C">
      <w:pPr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In UL, it is </w:t>
      </w:r>
      <w:r w:rsidRPr="002E006F">
        <w:rPr>
          <w:rFonts w:cs="Arial"/>
          <w:color w:val="000000" w:themeColor="text1"/>
        </w:rPr>
        <w:t xml:space="preserve">UE </w:t>
      </w:r>
      <w:r>
        <w:rPr>
          <w:rFonts w:cs="Arial"/>
          <w:color w:val="000000" w:themeColor="text1"/>
        </w:rPr>
        <w:t xml:space="preserve">who </w:t>
      </w:r>
      <w:r w:rsidRPr="002E006F">
        <w:rPr>
          <w:rFonts w:cs="Arial"/>
          <w:color w:val="000000" w:themeColor="text1"/>
        </w:rPr>
        <w:t>multiplex the packet</w:t>
      </w:r>
      <w:r w:rsidR="0063788C">
        <w:rPr>
          <w:rFonts w:cs="Arial"/>
          <w:color w:val="000000" w:themeColor="text1"/>
        </w:rPr>
        <w:t>s</w:t>
      </w:r>
      <w:r w:rsidRPr="002E006F">
        <w:rPr>
          <w:rFonts w:cs="Arial"/>
          <w:color w:val="000000" w:themeColor="text1"/>
        </w:rPr>
        <w:t xml:space="preserve"> from different service</w:t>
      </w:r>
      <w:r>
        <w:rPr>
          <w:rFonts w:cs="Arial"/>
          <w:color w:val="000000" w:themeColor="text1"/>
        </w:rPr>
        <w:t xml:space="preserve">s </w:t>
      </w:r>
      <w:r w:rsidRPr="002E006F">
        <w:rPr>
          <w:rFonts w:cs="Arial"/>
          <w:color w:val="000000" w:themeColor="text1"/>
        </w:rPr>
        <w:t>(logical channel</w:t>
      </w:r>
      <w:r>
        <w:rPr>
          <w:rFonts w:cs="Arial"/>
          <w:color w:val="000000" w:themeColor="text1"/>
        </w:rPr>
        <w:t>s</w:t>
      </w:r>
      <w:r w:rsidRPr="002E006F">
        <w:rPr>
          <w:rFonts w:cs="Arial"/>
          <w:color w:val="000000" w:themeColor="text1"/>
        </w:rPr>
        <w:t>) into one MAC PDU based on LCP</w:t>
      </w:r>
      <w:r>
        <w:rPr>
          <w:rFonts w:cs="Arial"/>
          <w:color w:val="000000" w:themeColor="text1"/>
        </w:rPr>
        <w:t xml:space="preserve"> (</w:t>
      </w:r>
      <w:r w:rsidRPr="002E006F">
        <w:rPr>
          <w:rFonts w:cs="Arial"/>
          <w:color w:val="000000" w:themeColor="text1"/>
        </w:rPr>
        <w:t>Logical Channel Prioritization</w:t>
      </w:r>
      <w:r>
        <w:rPr>
          <w:rFonts w:cs="Arial"/>
          <w:color w:val="000000" w:themeColor="text1"/>
        </w:rPr>
        <w:t>)</w:t>
      </w:r>
      <w:r w:rsidRPr="002E006F">
        <w:rPr>
          <w:rFonts w:cs="Arial"/>
          <w:color w:val="000000" w:themeColor="text1"/>
        </w:rPr>
        <w:t xml:space="preserve"> procedure.</w:t>
      </w:r>
      <w:r>
        <w:rPr>
          <w:rFonts w:cs="Arial"/>
          <w:color w:val="000000" w:themeColor="text1"/>
        </w:rPr>
        <w:t xml:space="preserve"> </w:t>
      </w:r>
      <w:r w:rsidR="00EE3AD6" w:rsidRPr="00EE3AD6">
        <w:rPr>
          <w:rFonts w:cs="Arial"/>
          <w:color w:val="000000" w:themeColor="text1"/>
        </w:rPr>
        <w:t xml:space="preserve">In </w:t>
      </w:r>
      <w:r w:rsidR="0044633A">
        <w:rPr>
          <w:rFonts w:cs="Arial"/>
          <w:color w:val="000000" w:themeColor="text1"/>
        </w:rPr>
        <w:t>TS</w:t>
      </w:r>
      <w:r w:rsidR="00EE3AD6" w:rsidRPr="00EE3AD6">
        <w:rPr>
          <w:rFonts w:cs="Arial"/>
          <w:color w:val="000000" w:themeColor="text1"/>
        </w:rPr>
        <w:t xml:space="preserve">38.321, </w:t>
      </w:r>
      <w:r w:rsidR="00EE3AD6">
        <w:rPr>
          <w:rFonts w:cs="Arial"/>
          <w:color w:val="000000" w:themeColor="text1"/>
        </w:rPr>
        <w:t xml:space="preserve">many </w:t>
      </w:r>
      <w:r w:rsidR="00EE3AD6" w:rsidRPr="00EE3AD6">
        <w:rPr>
          <w:rFonts w:cs="Arial"/>
          <w:color w:val="000000" w:themeColor="text1"/>
        </w:rPr>
        <w:t>restrictions (</w:t>
      </w:r>
      <w:r w:rsidR="00EE3AD6">
        <w:rPr>
          <w:rFonts w:cs="Arial"/>
          <w:color w:val="000000" w:themeColor="text1"/>
        </w:rPr>
        <w:t xml:space="preserve">e.g. </w:t>
      </w:r>
      <w:proofErr w:type="spellStart"/>
      <w:r w:rsidR="00EE3AD6" w:rsidRPr="00EE3AD6">
        <w:rPr>
          <w:rFonts w:cs="Arial"/>
          <w:color w:val="000000" w:themeColor="text1"/>
        </w:rPr>
        <w:t>allowedSCS</w:t>
      </w:r>
      <w:proofErr w:type="spellEnd"/>
      <w:r w:rsidR="00EE3AD6" w:rsidRPr="00EE3AD6">
        <w:rPr>
          <w:rFonts w:cs="Arial"/>
          <w:color w:val="000000" w:themeColor="text1"/>
        </w:rPr>
        <w:t>-List /</w:t>
      </w:r>
      <w:proofErr w:type="spellStart"/>
      <w:r w:rsidR="00EE3AD6" w:rsidRPr="00EE3AD6">
        <w:rPr>
          <w:rFonts w:cs="Arial"/>
          <w:color w:val="000000" w:themeColor="text1"/>
        </w:rPr>
        <w:t>maxPUSCH</w:t>
      </w:r>
      <w:proofErr w:type="spellEnd"/>
      <w:r w:rsidR="00EE3AD6" w:rsidRPr="00EE3AD6">
        <w:rPr>
          <w:rFonts w:cs="Arial"/>
          <w:color w:val="000000" w:themeColor="text1"/>
        </w:rPr>
        <w:t>-Duration</w:t>
      </w:r>
      <w:r w:rsidR="0063788C">
        <w:rPr>
          <w:rFonts w:cs="Arial"/>
          <w:color w:val="000000" w:themeColor="text1"/>
        </w:rPr>
        <w:t xml:space="preserve"> etc) are defined and </w:t>
      </w:r>
      <w:r w:rsidR="00EE3AD6" w:rsidRPr="00EE3AD6">
        <w:rPr>
          <w:rFonts w:cs="Arial"/>
          <w:color w:val="000000" w:themeColor="text1"/>
        </w:rPr>
        <w:t xml:space="preserve">have been utilized jointly in LCP procedure </w:t>
      </w:r>
      <w:r w:rsidR="0063788C">
        <w:rPr>
          <w:rFonts w:cs="Arial"/>
          <w:color w:val="000000" w:themeColor="text1"/>
        </w:rPr>
        <w:t>in packet mapping while no HARQ related mapping restriction</w:t>
      </w:r>
      <w:r w:rsidR="00F75F7B">
        <w:rPr>
          <w:rFonts w:cs="Arial"/>
          <w:color w:val="000000" w:themeColor="text1"/>
        </w:rPr>
        <w:t xml:space="preserve"> defined</w:t>
      </w:r>
      <w:r w:rsidR="0063788C">
        <w:rPr>
          <w:rFonts w:cs="Arial"/>
          <w:color w:val="000000" w:themeColor="text1"/>
        </w:rPr>
        <w:t>.</w:t>
      </w:r>
      <w:r w:rsidR="00486EB7">
        <w:rPr>
          <w:rFonts w:cs="Arial"/>
          <w:color w:val="000000" w:themeColor="text1"/>
        </w:rPr>
        <w:t xml:space="preserve"> So, </w:t>
      </w:r>
      <w:r w:rsidR="00820E9C">
        <w:rPr>
          <w:rFonts w:cs="Arial"/>
          <w:color w:val="000000" w:themeColor="text1"/>
        </w:rPr>
        <w:t xml:space="preserve">we think </w:t>
      </w:r>
      <w:r w:rsidR="00486EB7">
        <w:rPr>
          <w:rFonts w:cs="Arial"/>
          <w:color w:val="000000" w:themeColor="text1"/>
        </w:rPr>
        <w:t>HARQ related LCP restriction should be introduced in NTN.</w:t>
      </w:r>
    </w:p>
    <w:p w14:paraId="1DF17713" w14:textId="6D5B5DE3" w:rsidR="00591AAB" w:rsidRDefault="00362F4E" w:rsidP="00591AAB">
      <w:pPr>
        <w:rPr>
          <w:b/>
        </w:rPr>
      </w:pPr>
      <w:r>
        <w:rPr>
          <w:b/>
        </w:rPr>
        <w:t xml:space="preserve">Proposal </w:t>
      </w:r>
      <w:r w:rsidR="003931A6">
        <w:rPr>
          <w:b/>
        </w:rPr>
        <w:t>1</w:t>
      </w:r>
      <w:r w:rsidR="00591AAB" w:rsidRPr="00C11C16">
        <w:rPr>
          <w:b/>
        </w:rPr>
        <w:t xml:space="preserve">: </w:t>
      </w:r>
      <w:r w:rsidR="00486EB7">
        <w:rPr>
          <w:b/>
        </w:rPr>
        <w:t>HARQ related LCP restriction</w:t>
      </w:r>
      <w:r w:rsidR="00591AAB">
        <w:rPr>
          <w:b/>
        </w:rPr>
        <w:t xml:space="preserve"> should be considered if </w:t>
      </w:r>
      <w:proofErr w:type="spellStart"/>
      <w:r w:rsidR="00591AAB">
        <w:rPr>
          <w:b/>
        </w:rPr>
        <w:t>gNB</w:t>
      </w:r>
      <w:proofErr w:type="spellEnd"/>
      <w:r w:rsidR="00591AAB">
        <w:rPr>
          <w:b/>
        </w:rPr>
        <w:t xml:space="preserve"> supports different retransmission scheme in UL</w:t>
      </w:r>
      <w:r w:rsidR="005B7C67">
        <w:rPr>
          <w:b/>
        </w:rPr>
        <w:t xml:space="preserve">, to </w:t>
      </w:r>
      <w:r w:rsidR="00EE3AD6">
        <w:rPr>
          <w:b/>
        </w:rPr>
        <w:t>satisfy</w:t>
      </w:r>
      <w:r w:rsidR="005B7C67">
        <w:rPr>
          <w:b/>
        </w:rPr>
        <w:t xml:space="preserve"> different </w:t>
      </w:r>
      <w:r w:rsidR="00F40977">
        <w:rPr>
          <w:b/>
        </w:rPr>
        <w:t>services</w:t>
      </w:r>
      <w:r w:rsidR="0044633A">
        <w:rPr>
          <w:b/>
        </w:rPr>
        <w:t xml:space="preserve"> </w:t>
      </w:r>
      <w:r w:rsidR="0044633A" w:rsidRPr="0044633A">
        <w:rPr>
          <w:rFonts w:cs="Arial"/>
          <w:b/>
          <w:bCs/>
          <w:color w:val="000000" w:themeColor="text1"/>
        </w:rPr>
        <w:t>(logical channels)</w:t>
      </w:r>
      <w:r w:rsidR="0044633A" w:rsidRPr="002E006F">
        <w:rPr>
          <w:rFonts w:cs="Arial"/>
          <w:color w:val="000000" w:themeColor="text1"/>
        </w:rPr>
        <w:t xml:space="preserve"> </w:t>
      </w:r>
      <w:r w:rsidR="00EE3AD6">
        <w:rPr>
          <w:b/>
        </w:rPr>
        <w:t>requirement</w:t>
      </w:r>
      <w:r w:rsidR="0044633A">
        <w:rPr>
          <w:b/>
        </w:rPr>
        <w:t>s</w:t>
      </w:r>
      <w:r w:rsidR="00EE3AD6">
        <w:rPr>
          <w:b/>
        </w:rPr>
        <w:t xml:space="preserve"> </w:t>
      </w:r>
      <w:r w:rsidR="00F40977">
        <w:rPr>
          <w:b/>
        </w:rPr>
        <w:t>in one NTN UE</w:t>
      </w:r>
      <w:r w:rsidR="00591AAB">
        <w:rPr>
          <w:b/>
        </w:rPr>
        <w:t>.</w:t>
      </w:r>
    </w:p>
    <w:p w14:paraId="45FE17E6" w14:textId="0FF8378C" w:rsidR="0092322F" w:rsidRDefault="00D43D52" w:rsidP="00A209D6">
      <w:r>
        <w:t xml:space="preserve">For cases with LCP to </w:t>
      </w:r>
      <w:r w:rsidR="007D4A0A">
        <w:t xml:space="preserve">restrict </w:t>
      </w:r>
      <w:r>
        <w:t xml:space="preserve">HARQ process mapping, </w:t>
      </w:r>
      <w:r w:rsidR="00486EB7">
        <w:t>the UE need to</w:t>
      </w:r>
      <w:r>
        <w:t xml:space="preserve"> know</w:t>
      </w:r>
      <w:r w:rsidR="00486EB7">
        <w:t xml:space="preserve"> different HARQ’s retransmission scheme. E.g.</w:t>
      </w:r>
      <w:r>
        <w:t xml:space="preserve"> if some HARQ processes are precluded from having retransmission </w:t>
      </w:r>
      <w:r w:rsidR="00486EB7">
        <w:t>support, or</w:t>
      </w:r>
      <w:r w:rsidR="00012E8E">
        <w:t xml:space="preserve"> </w:t>
      </w:r>
      <w:r w:rsidR="00486EB7">
        <w:t xml:space="preserve">some HARQ processes </w:t>
      </w:r>
      <w:r w:rsidR="00012E8E">
        <w:t xml:space="preserve">having high number of </w:t>
      </w:r>
      <w:r w:rsidR="007D4A0A">
        <w:t>retransmissions</w:t>
      </w:r>
      <w:r w:rsidR="00012E8E">
        <w:t xml:space="preserve"> with high or low latency</w:t>
      </w:r>
      <w:r w:rsidR="00362F4E">
        <w:t xml:space="preserve">. </w:t>
      </w:r>
    </w:p>
    <w:p w14:paraId="7A5E1A15" w14:textId="761C9242" w:rsidR="00823FFB" w:rsidRDefault="00971571" w:rsidP="00A209D6">
      <w:pPr>
        <w:rPr>
          <w:b/>
          <w:bCs/>
        </w:rPr>
      </w:pPr>
      <w:r>
        <w:rPr>
          <w:b/>
          <w:bCs/>
        </w:rPr>
        <w:t xml:space="preserve">Proposal </w:t>
      </w:r>
      <w:r w:rsidR="003931A6">
        <w:rPr>
          <w:b/>
          <w:bCs/>
        </w:rPr>
        <w:t>2</w:t>
      </w:r>
      <w:r>
        <w:rPr>
          <w:b/>
          <w:bCs/>
        </w:rPr>
        <w:t xml:space="preserve">: </w:t>
      </w:r>
      <w:proofErr w:type="spellStart"/>
      <w:r w:rsidR="007D4A0A">
        <w:rPr>
          <w:b/>
          <w:bCs/>
        </w:rPr>
        <w:t>gNB</w:t>
      </w:r>
      <w:proofErr w:type="spellEnd"/>
      <w:r w:rsidR="007D4A0A">
        <w:rPr>
          <w:b/>
          <w:bCs/>
        </w:rPr>
        <w:t xml:space="preserve"> should inform UE </w:t>
      </w:r>
      <w:r w:rsidR="000E2B0E">
        <w:rPr>
          <w:b/>
          <w:bCs/>
        </w:rPr>
        <w:t>the</w:t>
      </w:r>
      <w:r w:rsidR="007D4A0A">
        <w:rPr>
          <w:b/>
          <w:bCs/>
        </w:rPr>
        <w:t xml:space="preserve"> </w:t>
      </w:r>
      <w:r w:rsidR="00012E8E">
        <w:rPr>
          <w:b/>
          <w:bCs/>
        </w:rPr>
        <w:t xml:space="preserve">UL </w:t>
      </w:r>
      <w:r w:rsidR="007D4A0A">
        <w:rPr>
          <w:b/>
          <w:bCs/>
        </w:rPr>
        <w:t xml:space="preserve">HARQ </w:t>
      </w:r>
      <w:r w:rsidR="00012E8E">
        <w:rPr>
          <w:b/>
          <w:bCs/>
        </w:rPr>
        <w:t xml:space="preserve">retransmission </w:t>
      </w:r>
      <w:r w:rsidR="007D4A0A">
        <w:rPr>
          <w:b/>
          <w:bCs/>
        </w:rPr>
        <w:t>scheme (e.g. disabling/enabling HARQ retransmission)</w:t>
      </w:r>
      <w:r w:rsidR="00012E8E">
        <w:rPr>
          <w:b/>
          <w:bCs/>
        </w:rPr>
        <w:t xml:space="preserve">, to facilitate LCP </w:t>
      </w:r>
      <w:r w:rsidR="007D4A0A">
        <w:rPr>
          <w:b/>
          <w:bCs/>
        </w:rPr>
        <w:t xml:space="preserve">to restrict the </w:t>
      </w:r>
      <w:r w:rsidR="00012E8E">
        <w:rPr>
          <w:b/>
          <w:bCs/>
        </w:rPr>
        <w:t>HARQ process mapping.</w:t>
      </w:r>
    </w:p>
    <w:p w14:paraId="621088F3" w14:textId="77777777" w:rsidR="003931A6" w:rsidRDefault="003931A6" w:rsidP="00A209D6">
      <w:pPr>
        <w:rPr>
          <w:b/>
          <w:bCs/>
        </w:rPr>
      </w:pPr>
    </w:p>
    <w:p w14:paraId="5FD3053D" w14:textId="7B967CD9" w:rsidR="003931A6" w:rsidRPr="006E13D1" w:rsidRDefault="003931A6" w:rsidP="003931A6">
      <w:pPr>
        <w:pStyle w:val="Heading2"/>
      </w:pPr>
      <w:r>
        <w:t>2</w:t>
      </w:r>
      <w:r w:rsidRPr="006E13D1">
        <w:t>.</w:t>
      </w:r>
      <w:r>
        <w:t>2</w:t>
      </w:r>
      <w:r w:rsidRPr="006E13D1">
        <w:tab/>
      </w:r>
      <w:r>
        <w:t>Configured Grant for BSR</w:t>
      </w:r>
    </w:p>
    <w:p w14:paraId="3D7CD9A4" w14:textId="2AA3B767" w:rsidR="003931A6" w:rsidRDefault="003931A6" w:rsidP="003931A6">
      <w:pPr>
        <w:jc w:val="both"/>
      </w:pPr>
      <w:r w:rsidRPr="00F12A04">
        <w:t>Due to the larger propagation delay in NTN, the legacy SR-BSR procedure requires the UE to wait two RTTs before transmitting UL data, which may introduce significant latency to data transmission.</w:t>
      </w:r>
      <w:r>
        <w:t xml:space="preserve"> The motivation to use configured grant (CG) to </w:t>
      </w:r>
      <w:r w:rsidR="0059172A">
        <w:t xml:space="preserve">carry </w:t>
      </w:r>
      <w:r>
        <w:t>BSR is to avoid two RTT to report BSR, instead, only one RTT is enough.</w:t>
      </w:r>
    </w:p>
    <w:p w14:paraId="1C4B2E83" w14:textId="48C3F7F2" w:rsidR="00E555AF" w:rsidRPr="00E555AF" w:rsidRDefault="003931A6" w:rsidP="00E555AF">
      <w:pPr>
        <w:rPr>
          <w:bCs/>
        </w:rPr>
      </w:pPr>
      <w:r w:rsidRPr="00340075">
        <w:t xml:space="preserve">To support UE reporting BSR to network in </w:t>
      </w:r>
      <w:r>
        <w:t xml:space="preserve">time via CG, the </w:t>
      </w:r>
      <w:r w:rsidRPr="00340075">
        <w:t>periodicity of the </w:t>
      </w:r>
      <w:r>
        <w:t>CG</w:t>
      </w:r>
      <w:r w:rsidRPr="00340075">
        <w:t xml:space="preserve"> should be </w:t>
      </w:r>
      <w:r w:rsidR="008F5C03">
        <w:t>set properly</w:t>
      </w:r>
      <w:r w:rsidRPr="00340075">
        <w:t xml:space="preserve">. </w:t>
      </w:r>
      <w:r>
        <w:t>UE may report</w:t>
      </w:r>
      <w:r w:rsidRPr="00340075">
        <w:t xml:space="preserve"> </w:t>
      </w:r>
      <w:r>
        <w:t xml:space="preserve">the BSR with time </w:t>
      </w:r>
      <w:r w:rsidRPr="00D41589">
        <w:t xml:space="preserve">granularity </w:t>
      </w:r>
      <w:r>
        <w:t>of CG periodicity. The larger periodicity, the more delay of BSR report occurs in UE.</w:t>
      </w:r>
      <w:r w:rsidR="00055EA0">
        <w:t xml:space="preserve"> </w:t>
      </w:r>
      <w:r w:rsidR="00E555AF" w:rsidRPr="00E555AF">
        <w:rPr>
          <w:bCs/>
        </w:rPr>
        <w:t>If latency is key requirement of the packet transmission,</w:t>
      </w:r>
      <w:r w:rsidR="00E555AF">
        <w:rPr>
          <w:bCs/>
        </w:rPr>
        <w:t xml:space="preserve"> it makes no sense to use CG with large periodicity to send BSR, as BSR on CG enhancement can only reduce one RTT (e.g. 26ms for LEO</w:t>
      </w:r>
      <w:r w:rsidR="00AC09C6">
        <w:rPr>
          <w:bCs/>
        </w:rPr>
        <w:t xml:space="preserve">, </w:t>
      </w:r>
      <w:r w:rsidR="00AC09C6">
        <w:rPr>
          <w:bCs/>
        </w:rPr>
        <w:t xml:space="preserve">altitude </w:t>
      </w:r>
      <w:r w:rsidR="00AC09C6">
        <w:rPr>
          <w:bCs/>
        </w:rPr>
        <w:t xml:space="preserve">600km </w:t>
      </w:r>
      <w:r w:rsidR="00490E9E">
        <w:rPr>
          <w:bCs/>
        </w:rPr>
        <w:t>in transparent mode</w:t>
      </w:r>
      <w:r w:rsidR="00E555AF">
        <w:rPr>
          <w:bCs/>
        </w:rPr>
        <w:t>).</w:t>
      </w:r>
    </w:p>
    <w:p w14:paraId="5DB4D059" w14:textId="77777777" w:rsidR="003931A6" w:rsidRDefault="003931A6" w:rsidP="003931A6">
      <w:pPr>
        <w:ind w:left="360"/>
        <w:jc w:val="center"/>
        <w:rPr>
          <w:rFonts w:cs="Arial"/>
          <w:color w:val="595959" w:themeColor="text1" w:themeTint="A6"/>
        </w:rPr>
      </w:pPr>
      <w:r>
        <w:rPr>
          <w:noProof/>
        </w:rPr>
        <w:drawing>
          <wp:inline distT="0" distB="0" distL="0" distR="0" wp14:anchorId="194DFF75" wp14:editId="604DFD19">
            <wp:extent cx="5244013" cy="16065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2933" cy="1615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A9C377" w14:textId="77777777" w:rsidR="003931A6" w:rsidRPr="00F12A04" w:rsidRDefault="003931A6" w:rsidP="003931A6">
      <w:pPr>
        <w:pStyle w:val="TF"/>
        <w:rPr>
          <w:b w:val="0"/>
          <w:bCs/>
        </w:rPr>
      </w:pPr>
      <w:r w:rsidRPr="00F12A04">
        <w:rPr>
          <w:b w:val="0"/>
          <w:bCs/>
        </w:rPr>
        <w:t>Figure 1: BSR on Configured Grant</w:t>
      </w:r>
    </w:p>
    <w:p w14:paraId="17BCA3F8" w14:textId="4E55E542" w:rsidR="003931A6" w:rsidRDefault="003931A6" w:rsidP="003931A6">
      <w:pPr>
        <w:rPr>
          <w:b/>
        </w:rPr>
      </w:pPr>
      <w:r>
        <w:rPr>
          <w:b/>
        </w:rPr>
        <w:t>Observation</w:t>
      </w:r>
      <w:r w:rsidRPr="00216C65">
        <w:rPr>
          <w:b/>
        </w:rPr>
        <w:t xml:space="preserve"> </w:t>
      </w:r>
      <w:r>
        <w:rPr>
          <w:b/>
        </w:rPr>
        <w:t>3</w:t>
      </w:r>
      <w:r w:rsidRPr="00216C65">
        <w:rPr>
          <w:b/>
        </w:rPr>
        <w:t>:</w:t>
      </w:r>
      <w:r>
        <w:rPr>
          <w:b/>
        </w:rPr>
        <w:t xml:space="preserve"> The </w:t>
      </w:r>
      <w:r w:rsidRPr="00F12A04">
        <w:rPr>
          <w:b/>
        </w:rPr>
        <w:t>periodicity of the CG </w:t>
      </w:r>
      <w:r w:rsidR="00055EA0">
        <w:rPr>
          <w:b/>
        </w:rPr>
        <w:t xml:space="preserve">decides the BSR report delay, which should be </w:t>
      </w:r>
      <w:r w:rsidR="00E555AF">
        <w:rPr>
          <w:b/>
        </w:rPr>
        <w:t>set properly</w:t>
      </w:r>
      <w:r w:rsidR="00055EA0">
        <w:rPr>
          <w:b/>
        </w:rPr>
        <w:t xml:space="preserve"> to reduce latency of data transmission</w:t>
      </w:r>
      <w:r w:rsidR="00E555AF">
        <w:rPr>
          <w:b/>
        </w:rPr>
        <w:t>.</w:t>
      </w:r>
      <w:r>
        <w:rPr>
          <w:b/>
        </w:rPr>
        <w:t xml:space="preserve"> </w:t>
      </w:r>
    </w:p>
    <w:p w14:paraId="3AEB1EC3" w14:textId="77777777" w:rsidR="003931A6" w:rsidRDefault="003931A6" w:rsidP="003931A6">
      <w:pPr>
        <w:jc w:val="both"/>
      </w:pPr>
      <w:r>
        <w:lastRenderedPageBreak/>
        <w:t>Furthermore</w:t>
      </w:r>
      <w:r w:rsidRPr="00EA4705">
        <w:t xml:space="preserve">, </w:t>
      </w:r>
      <w:r>
        <w:t xml:space="preserve">due to the large coverage </w:t>
      </w:r>
      <w:r w:rsidRPr="002B1F7C">
        <w:t xml:space="preserve">characteristics </w:t>
      </w:r>
      <w:r>
        <w:t>of NTN, there are large number of active UEs within a cell. E.g.</w:t>
      </w:r>
    </w:p>
    <w:p w14:paraId="6907E51F" w14:textId="7A85A7FB" w:rsidR="003931A6" w:rsidRPr="00F12A04" w:rsidRDefault="00A06A19" w:rsidP="003931A6">
      <w:pPr>
        <w:pStyle w:val="ListParagraph"/>
        <w:numPr>
          <w:ilvl w:val="0"/>
          <w:numId w:val="26"/>
        </w:numPr>
        <w:spacing w:after="0" w:line="240" w:lineRule="auto"/>
        <w:ind w:left="720"/>
        <w:jc w:val="both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 xml:space="preserve">With the assumption </w:t>
      </w:r>
      <w:r w:rsidR="003C4F45">
        <w:rPr>
          <w:rFonts w:ascii="Times New Roman" w:eastAsia="宋体" w:hAnsi="Times New Roman"/>
          <w:sz w:val="20"/>
          <w:szCs w:val="20"/>
          <w:lang w:val="en-GB"/>
        </w:rPr>
        <w:t>of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w:r w:rsidR="003931A6" w:rsidRPr="00F12A04">
        <w:rPr>
          <w:rFonts w:ascii="Times New Roman" w:eastAsia="宋体" w:hAnsi="Times New Roman"/>
          <w:sz w:val="20"/>
          <w:szCs w:val="20"/>
          <w:lang w:val="en-GB"/>
        </w:rPr>
        <w:t xml:space="preserve">the typical cell size </w:t>
      </w:r>
      <w:r>
        <w:rPr>
          <w:rFonts w:ascii="Times New Roman" w:eastAsia="宋体" w:hAnsi="Times New Roman"/>
          <w:sz w:val="20"/>
          <w:szCs w:val="20"/>
          <w:lang w:val="en-GB"/>
        </w:rPr>
        <w:t>for</w:t>
      </w:r>
      <w:r w:rsidRPr="00F12A04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w:r w:rsidR="003931A6" w:rsidRPr="00F12A04">
        <w:rPr>
          <w:rFonts w:ascii="Times New Roman" w:eastAsia="宋体" w:hAnsi="Times New Roman"/>
          <w:sz w:val="20"/>
          <w:szCs w:val="20"/>
          <w:lang w:val="en-GB"/>
        </w:rPr>
        <w:t xml:space="preserve">GEO/LEO </w:t>
      </w:r>
      <w:r>
        <w:rPr>
          <w:rFonts w:ascii="Times New Roman" w:eastAsia="宋体" w:hAnsi="Times New Roman"/>
          <w:sz w:val="20"/>
          <w:szCs w:val="20"/>
          <w:lang w:val="en-GB"/>
        </w:rPr>
        <w:t>according to</w:t>
      </w:r>
      <w:r w:rsidRPr="00F12A04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w:r w:rsidR="003931A6" w:rsidRPr="00F12A04">
        <w:rPr>
          <w:rFonts w:ascii="Times New Roman" w:eastAsia="宋体" w:hAnsi="Times New Roman"/>
          <w:sz w:val="20"/>
          <w:szCs w:val="20"/>
          <w:lang w:val="en-GB"/>
        </w:rPr>
        <w:t>Table 7.2.1.1.1.2-1 in TR38.821</w:t>
      </w:r>
      <w:r w:rsidR="00AC09C6">
        <w:rPr>
          <w:rFonts w:ascii="Times New Roman" w:eastAsia="宋体" w:hAnsi="Times New Roman"/>
          <w:sz w:val="20"/>
          <w:szCs w:val="20"/>
          <w:lang w:val="en-GB"/>
        </w:rPr>
        <w:t>[2]</w:t>
      </w:r>
      <w:r w:rsidR="003931A6" w:rsidRPr="00F12A04">
        <w:rPr>
          <w:rFonts w:ascii="Times New Roman" w:eastAsia="宋体" w:hAnsi="Times New Roman"/>
          <w:sz w:val="20"/>
          <w:szCs w:val="20"/>
          <w:lang w:val="en-GB"/>
        </w:rPr>
        <w:t>.</w:t>
      </w:r>
    </w:p>
    <w:p w14:paraId="6EEDBEA2" w14:textId="76C22D62" w:rsidR="003931A6" w:rsidRPr="00F12A04" w:rsidRDefault="00A06A19" w:rsidP="003931A6">
      <w:pPr>
        <w:pStyle w:val="ListParagraph"/>
        <w:numPr>
          <w:ilvl w:val="0"/>
          <w:numId w:val="26"/>
        </w:numPr>
        <w:spacing w:after="0" w:line="240" w:lineRule="auto"/>
        <w:ind w:left="720"/>
        <w:jc w:val="both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>With the assumption</w:t>
      </w:r>
      <w:r w:rsidR="003C4F45">
        <w:rPr>
          <w:rFonts w:ascii="Times New Roman" w:eastAsia="宋体" w:hAnsi="Times New Roman"/>
          <w:sz w:val="20"/>
          <w:szCs w:val="20"/>
          <w:lang w:val="en-GB"/>
        </w:rPr>
        <w:t xml:space="preserve"> of</w:t>
      </w:r>
      <w:r w:rsidRPr="00F12A04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w:r w:rsidR="003931A6" w:rsidRPr="00F12A04">
        <w:rPr>
          <w:rFonts w:ascii="Times New Roman" w:eastAsia="宋体" w:hAnsi="Times New Roman"/>
          <w:sz w:val="20"/>
          <w:szCs w:val="20"/>
          <w:lang w:val="en-GB"/>
        </w:rPr>
        <w:t xml:space="preserve">the UE density and activity factor </w:t>
      </w:r>
      <w:r>
        <w:rPr>
          <w:rFonts w:ascii="Times New Roman" w:eastAsia="宋体" w:hAnsi="Times New Roman"/>
          <w:sz w:val="20"/>
          <w:szCs w:val="20"/>
          <w:lang w:val="en-GB"/>
        </w:rPr>
        <w:t>according to</w:t>
      </w:r>
      <w:r w:rsidR="003931A6" w:rsidRPr="00F12A04">
        <w:rPr>
          <w:rFonts w:ascii="Times New Roman" w:eastAsia="宋体" w:hAnsi="Times New Roman"/>
          <w:sz w:val="20"/>
          <w:szCs w:val="20"/>
          <w:lang w:val="en-GB"/>
        </w:rPr>
        <w:t xml:space="preserve"> Table B.2-1</w:t>
      </w:r>
      <w:r w:rsidR="003C4F45">
        <w:rPr>
          <w:rFonts w:ascii="Times New Roman" w:eastAsia="宋体" w:hAnsi="Times New Roman"/>
          <w:sz w:val="20"/>
          <w:szCs w:val="20"/>
          <w:lang w:val="en-GB"/>
        </w:rPr>
        <w:t>(</w:t>
      </w:r>
      <w:r w:rsidR="003931A6" w:rsidRPr="00F12A04">
        <w:rPr>
          <w:rFonts w:ascii="Times New Roman" w:eastAsia="宋体" w:hAnsi="Times New Roman"/>
          <w:sz w:val="20"/>
          <w:szCs w:val="20"/>
          <w:lang w:val="en-GB"/>
        </w:rPr>
        <w:t>the pedestrian scenario in NTN target performance, in TR38.821</w:t>
      </w:r>
      <w:r w:rsidR="00AC09C6">
        <w:rPr>
          <w:rFonts w:ascii="Times New Roman" w:eastAsia="宋体" w:hAnsi="Times New Roman"/>
          <w:sz w:val="20"/>
          <w:szCs w:val="20"/>
          <w:lang w:val="en-GB"/>
        </w:rPr>
        <w:t>[2]</w:t>
      </w:r>
      <w:r w:rsidR="003931A6" w:rsidRPr="00F12A04">
        <w:rPr>
          <w:rFonts w:ascii="Times New Roman" w:eastAsia="宋体" w:hAnsi="Times New Roman"/>
          <w:sz w:val="20"/>
          <w:szCs w:val="20"/>
          <w:lang w:val="en-GB"/>
        </w:rPr>
        <w:t>.</w:t>
      </w:r>
      <w:r w:rsidR="003C4F45">
        <w:rPr>
          <w:rFonts w:ascii="Times New Roman" w:eastAsia="宋体" w:hAnsi="Times New Roman"/>
          <w:sz w:val="20"/>
          <w:szCs w:val="20"/>
          <w:lang w:val="en-GB"/>
        </w:rPr>
        <w:t>)</w:t>
      </w:r>
    </w:p>
    <w:p w14:paraId="31B74E07" w14:textId="5763B7FD" w:rsidR="003931A6" w:rsidRDefault="003C4F45" w:rsidP="003931A6">
      <w:pPr>
        <w:jc w:val="both"/>
      </w:pPr>
      <w:r>
        <w:t>We can</w:t>
      </w:r>
      <w:r w:rsidR="003931A6">
        <w:t xml:space="preserve"> calculate the total active UE number in GEO</w:t>
      </w:r>
      <w:r w:rsidR="003931A6">
        <w:rPr>
          <w:rFonts w:hint="eastAsia"/>
          <w:lang w:eastAsia="zh-CN"/>
        </w:rPr>
        <w:t>/LEO</w:t>
      </w:r>
      <w:r w:rsidR="003931A6">
        <w:t xml:space="preserve"> </w:t>
      </w:r>
      <w:r w:rsidR="003931A6">
        <w:rPr>
          <w:rFonts w:hint="eastAsia"/>
          <w:lang w:eastAsia="zh-CN"/>
        </w:rPr>
        <w:t>as</w:t>
      </w:r>
      <w:r w:rsidR="003931A6">
        <w:t xml:space="preserve"> </w:t>
      </w:r>
      <w:r w:rsidR="003931A6">
        <w:rPr>
          <w:rFonts w:hint="eastAsia"/>
          <w:lang w:eastAsia="zh-CN"/>
        </w:rPr>
        <w:t>illustrated</w:t>
      </w:r>
      <w:r w:rsidR="003931A6">
        <w:t xml:space="preserve"> in Table1.  </w:t>
      </w:r>
      <w:r w:rsidR="003931A6" w:rsidRPr="00EC2685">
        <w:t xml:space="preserve">In a GEO cell with a </w:t>
      </w:r>
      <w:r w:rsidR="00806196">
        <w:t xml:space="preserve">cell </w:t>
      </w:r>
      <w:r w:rsidR="003931A6">
        <w:t>radius</w:t>
      </w:r>
      <w:r w:rsidR="003931A6" w:rsidRPr="00EC2685">
        <w:t xml:space="preserve"> = 500 km, the maximum </w:t>
      </w:r>
      <w:r w:rsidR="003931A6">
        <w:t>active</w:t>
      </w:r>
      <w:r w:rsidR="003931A6" w:rsidRPr="00EC2685">
        <w:t xml:space="preserve"> UEs per cell can reach 975,000.</w:t>
      </w:r>
    </w:p>
    <w:p w14:paraId="60394213" w14:textId="77777777" w:rsidR="003931A6" w:rsidRPr="00450CE8" w:rsidRDefault="003931A6" w:rsidP="003931A6">
      <w:pPr>
        <w:pStyle w:val="TH"/>
      </w:pPr>
      <w:r w:rsidRPr="00B923D6">
        <w:t xml:space="preserve">Table </w:t>
      </w:r>
      <w:r>
        <w:rPr>
          <w:lang w:eastAsia="zh-CN"/>
        </w:rPr>
        <w:t>1</w:t>
      </w:r>
      <w:r>
        <w:t>:</w:t>
      </w:r>
      <w:r w:rsidRPr="00450CE8">
        <w:t xml:space="preserve"> </w:t>
      </w:r>
      <w:r>
        <w:t>Active UE number in GEO/LEO</w:t>
      </w:r>
    </w:p>
    <w:tbl>
      <w:tblPr>
        <w:tblW w:w="9062" w:type="dxa"/>
        <w:jc w:val="center"/>
        <w:tblLook w:val="04A0" w:firstRow="1" w:lastRow="0" w:firstColumn="1" w:lastColumn="0" w:noHBand="0" w:noVBand="1"/>
      </w:tblPr>
      <w:tblGrid>
        <w:gridCol w:w="846"/>
        <w:gridCol w:w="2980"/>
        <w:gridCol w:w="1976"/>
        <w:gridCol w:w="1559"/>
        <w:gridCol w:w="1701"/>
      </w:tblGrid>
      <w:tr w:rsidR="003931A6" w:rsidRPr="00EA4705" w14:paraId="138C998F" w14:textId="77777777" w:rsidTr="003F1B2B">
        <w:trPr>
          <w:trHeight w:val="300"/>
          <w:jc w:val="center"/>
        </w:trPr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FA8C373" w14:textId="77777777" w:rsidR="003931A6" w:rsidRPr="005C041D" w:rsidRDefault="003931A6" w:rsidP="003F1B2B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C041D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585EBF82" w14:textId="77777777" w:rsidR="003931A6" w:rsidRPr="005C041D" w:rsidRDefault="003931A6" w:rsidP="003F1B2B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C041D">
              <w:rPr>
                <w:rFonts w:cs="Arial"/>
                <w:b/>
                <w:bCs/>
                <w:sz w:val="18"/>
                <w:szCs w:val="18"/>
                <w:lang w:eastAsia="zh-CN"/>
              </w:rPr>
              <w:t>Coverage (km</w:t>
            </w:r>
            <w:r w:rsidRPr="005C041D">
              <w:rPr>
                <w:rFonts w:cs="Arial"/>
                <w:b/>
                <w:bCs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 w:rsidRPr="005C041D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9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5E5C8ED" w14:textId="77777777" w:rsidR="003931A6" w:rsidRPr="005C041D" w:rsidRDefault="003931A6" w:rsidP="003F1B2B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C041D">
              <w:rPr>
                <w:rFonts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 UE density per km2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B59F8C0" w14:textId="77777777" w:rsidR="003931A6" w:rsidRPr="005C041D" w:rsidRDefault="003931A6" w:rsidP="003F1B2B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C041D">
              <w:rPr>
                <w:rFonts w:cs="Arial"/>
                <w:b/>
                <w:bCs/>
                <w:color w:val="000000"/>
                <w:sz w:val="18"/>
                <w:szCs w:val="18"/>
                <w:lang w:val="en-US" w:eastAsia="zh-CN"/>
              </w:rPr>
              <w:t>Activity factor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5A8B09E" w14:textId="77777777" w:rsidR="003931A6" w:rsidRPr="005C041D" w:rsidRDefault="003931A6" w:rsidP="003F1B2B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C041D">
              <w:rPr>
                <w:rFonts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Total Active UE </w:t>
            </w:r>
          </w:p>
        </w:tc>
      </w:tr>
      <w:tr w:rsidR="003931A6" w:rsidRPr="00EA4705" w14:paraId="773FE3D0" w14:textId="77777777" w:rsidTr="003F1B2B">
        <w:trPr>
          <w:trHeight w:val="290"/>
          <w:jc w:val="center"/>
        </w:trPr>
        <w:tc>
          <w:tcPr>
            <w:tcW w:w="84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EBB59B" w14:textId="77777777" w:rsidR="003931A6" w:rsidRPr="00EA4705" w:rsidRDefault="003931A6" w:rsidP="003F1B2B">
            <w:pPr>
              <w:jc w:val="center"/>
              <w:rPr>
                <w:rFonts w:cs="Arial"/>
                <w:color w:val="000000"/>
                <w:sz w:val="18"/>
                <w:szCs w:val="18"/>
                <w:lang w:val="en-US" w:eastAsia="zh-CN"/>
              </w:rPr>
            </w:pPr>
            <w:r w:rsidRPr="00EA4705">
              <w:rPr>
                <w:rFonts w:cs="Arial"/>
                <w:color w:val="000000"/>
                <w:sz w:val="18"/>
                <w:szCs w:val="18"/>
                <w:lang w:eastAsia="zh-CN"/>
              </w:rPr>
              <w:t>GEO</w:t>
            </w:r>
          </w:p>
        </w:tc>
        <w:tc>
          <w:tcPr>
            <w:tcW w:w="29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A2A6B1" w14:textId="4431B6C4" w:rsidR="003931A6" w:rsidRPr="00EA4705" w:rsidRDefault="003931A6" w:rsidP="003F1B2B">
            <w:pPr>
              <w:jc w:val="center"/>
              <w:rPr>
                <w:rFonts w:cs="Arial"/>
                <w:color w:val="000000"/>
                <w:sz w:val="18"/>
                <w:szCs w:val="18"/>
                <w:lang w:val="en-US" w:eastAsia="zh-CN"/>
              </w:rPr>
            </w:pPr>
            <w:r w:rsidRPr="00EA4705">
              <w:rPr>
                <w:rFonts w:cs="Arial"/>
                <w:color w:val="000000"/>
                <w:sz w:val="18"/>
                <w:szCs w:val="18"/>
                <w:lang w:eastAsia="zh-CN"/>
              </w:rPr>
              <w:t>650000 (r=500km)</w:t>
            </w:r>
          </w:p>
        </w:tc>
        <w:tc>
          <w:tcPr>
            <w:tcW w:w="19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1B4A8" w14:textId="77777777" w:rsidR="003931A6" w:rsidRPr="00EA4705" w:rsidRDefault="003931A6" w:rsidP="003F1B2B">
            <w:pPr>
              <w:jc w:val="center"/>
              <w:rPr>
                <w:rFonts w:ascii="Calibri" w:hAnsi="Calibri" w:cs="Calibri"/>
                <w:color w:val="000000"/>
                <w:szCs w:val="22"/>
                <w:lang w:val="en-US" w:eastAsia="zh-CN"/>
              </w:rPr>
            </w:pPr>
            <w:r w:rsidRPr="00EA4705">
              <w:rPr>
                <w:rFonts w:ascii="Calibri" w:hAnsi="Calibri" w:cs="Calibri"/>
                <w:color w:val="000000"/>
                <w:szCs w:val="22"/>
                <w:lang w:val="en-US" w:eastAsia="zh-CN"/>
              </w:rPr>
              <w:t>100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C8180" w14:textId="77777777" w:rsidR="003931A6" w:rsidRPr="00EA4705" w:rsidRDefault="003931A6" w:rsidP="003F1B2B">
            <w:pPr>
              <w:jc w:val="center"/>
              <w:rPr>
                <w:rFonts w:ascii="Calibri" w:hAnsi="Calibri" w:cs="Calibri"/>
                <w:color w:val="000000"/>
                <w:szCs w:val="22"/>
                <w:lang w:val="en-US" w:eastAsia="zh-CN"/>
              </w:rPr>
            </w:pPr>
            <w:r w:rsidRPr="00EA4705">
              <w:rPr>
                <w:rFonts w:ascii="Calibri" w:hAnsi="Calibri" w:cs="Calibri"/>
                <w:color w:val="000000"/>
                <w:szCs w:val="22"/>
                <w:lang w:val="en-US" w:eastAsia="zh-CN"/>
              </w:rPr>
              <w:t>1.50%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60D7B4" w14:textId="77777777" w:rsidR="003931A6" w:rsidRPr="00EA4705" w:rsidRDefault="003931A6" w:rsidP="003F1B2B">
            <w:pPr>
              <w:jc w:val="center"/>
              <w:rPr>
                <w:rFonts w:ascii="Calibri" w:hAnsi="Calibri" w:cs="Calibri"/>
                <w:color w:val="000000"/>
                <w:szCs w:val="22"/>
                <w:highlight w:val="yellow"/>
                <w:lang w:val="en-US" w:eastAsia="zh-CN"/>
              </w:rPr>
            </w:pPr>
            <w:r w:rsidRPr="005C041D">
              <w:rPr>
                <w:rFonts w:ascii="Calibri" w:hAnsi="Calibri" w:cs="Calibri"/>
                <w:color w:val="000000"/>
                <w:szCs w:val="22"/>
                <w:lang w:val="en-US" w:eastAsia="zh-CN"/>
              </w:rPr>
              <w:t>975000</w:t>
            </w:r>
          </w:p>
        </w:tc>
      </w:tr>
      <w:tr w:rsidR="003931A6" w:rsidRPr="00EA4705" w14:paraId="3DA79DDA" w14:textId="77777777" w:rsidTr="003F1B2B">
        <w:trPr>
          <w:trHeight w:val="290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9139114" w14:textId="77777777" w:rsidR="003931A6" w:rsidRPr="00EA4705" w:rsidRDefault="003931A6" w:rsidP="003F1B2B">
            <w:pPr>
              <w:rPr>
                <w:rFonts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B1A979" w14:textId="77777777" w:rsidR="003931A6" w:rsidRPr="00EA4705" w:rsidRDefault="003931A6" w:rsidP="003F1B2B">
            <w:pPr>
              <w:jc w:val="center"/>
              <w:rPr>
                <w:rFonts w:cs="Arial"/>
                <w:color w:val="000000"/>
                <w:sz w:val="18"/>
                <w:szCs w:val="18"/>
                <w:lang w:val="en-US" w:eastAsia="zh-CN"/>
              </w:rPr>
            </w:pPr>
            <w:r w:rsidRPr="00EA4705">
              <w:rPr>
                <w:rFonts w:cs="Arial"/>
                <w:color w:val="000000"/>
                <w:sz w:val="18"/>
                <w:szCs w:val="18"/>
                <w:lang w:eastAsia="zh-CN"/>
              </w:rPr>
              <w:t>650000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BF4E70" w14:textId="77777777" w:rsidR="003931A6" w:rsidRPr="00EA4705" w:rsidRDefault="003931A6" w:rsidP="003F1B2B">
            <w:pPr>
              <w:rPr>
                <w:rFonts w:ascii="Calibri" w:hAnsi="Calibri" w:cs="Calibri"/>
                <w:color w:val="000000"/>
                <w:szCs w:val="22"/>
                <w:lang w:val="en-US" w:eastAsia="zh-CN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310377" w14:textId="77777777" w:rsidR="003931A6" w:rsidRPr="00EA4705" w:rsidRDefault="003931A6" w:rsidP="003F1B2B">
            <w:pPr>
              <w:rPr>
                <w:rFonts w:ascii="Calibri" w:hAnsi="Calibri" w:cs="Calibri"/>
                <w:color w:val="000000"/>
                <w:szCs w:val="22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5ED1E8" w14:textId="77777777" w:rsidR="003931A6" w:rsidRPr="00EA4705" w:rsidRDefault="003931A6" w:rsidP="003F1B2B">
            <w:pPr>
              <w:rPr>
                <w:rFonts w:ascii="Calibri" w:hAnsi="Calibri" w:cs="Calibri"/>
                <w:color w:val="000000"/>
                <w:szCs w:val="22"/>
                <w:highlight w:val="yellow"/>
                <w:lang w:val="en-US" w:eastAsia="zh-CN"/>
              </w:rPr>
            </w:pPr>
          </w:p>
        </w:tc>
      </w:tr>
      <w:tr w:rsidR="003931A6" w:rsidRPr="00EA4705" w14:paraId="7F9774E2" w14:textId="77777777" w:rsidTr="003F1B2B">
        <w:trPr>
          <w:trHeight w:val="300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25F959A" w14:textId="77777777" w:rsidR="003931A6" w:rsidRPr="00EA4705" w:rsidRDefault="003931A6" w:rsidP="003F1B2B">
            <w:pPr>
              <w:rPr>
                <w:rFonts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7FB13E2" w14:textId="77777777" w:rsidR="003931A6" w:rsidRPr="00EA4705" w:rsidRDefault="003931A6" w:rsidP="003F1B2B">
            <w:pPr>
              <w:jc w:val="center"/>
              <w:rPr>
                <w:rFonts w:cs="Arial"/>
                <w:color w:val="000000"/>
                <w:sz w:val="18"/>
                <w:szCs w:val="18"/>
                <w:lang w:val="en-US" w:eastAsia="zh-CN"/>
              </w:rPr>
            </w:pPr>
            <w:r w:rsidRPr="00EA4705">
              <w:rPr>
                <w:rFonts w:cs="Arial"/>
                <w:color w:val="000000"/>
                <w:sz w:val="18"/>
                <w:szCs w:val="18"/>
                <w:lang w:eastAsia="zh-CN"/>
              </w:rPr>
              <w:t>650000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367DE6" w14:textId="77777777" w:rsidR="003931A6" w:rsidRPr="00EA4705" w:rsidRDefault="003931A6" w:rsidP="003F1B2B">
            <w:pPr>
              <w:rPr>
                <w:rFonts w:ascii="Calibri" w:hAnsi="Calibri" w:cs="Calibri"/>
                <w:color w:val="000000"/>
                <w:szCs w:val="22"/>
                <w:lang w:val="en-US" w:eastAsia="zh-CN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88AE42" w14:textId="77777777" w:rsidR="003931A6" w:rsidRPr="00EA4705" w:rsidRDefault="003931A6" w:rsidP="003F1B2B">
            <w:pPr>
              <w:rPr>
                <w:rFonts w:ascii="Calibri" w:hAnsi="Calibri" w:cs="Calibri"/>
                <w:color w:val="000000"/>
                <w:szCs w:val="22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91DB51" w14:textId="77777777" w:rsidR="003931A6" w:rsidRPr="00EA4705" w:rsidRDefault="003931A6" w:rsidP="003F1B2B">
            <w:pPr>
              <w:rPr>
                <w:rFonts w:ascii="Calibri" w:hAnsi="Calibri" w:cs="Calibri"/>
                <w:color w:val="000000"/>
                <w:szCs w:val="22"/>
                <w:highlight w:val="yellow"/>
                <w:lang w:val="en-US" w:eastAsia="zh-CN"/>
              </w:rPr>
            </w:pPr>
          </w:p>
        </w:tc>
      </w:tr>
      <w:tr w:rsidR="003931A6" w:rsidRPr="00EA4705" w14:paraId="50753F07" w14:textId="77777777" w:rsidTr="003F1B2B">
        <w:trPr>
          <w:trHeight w:val="290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06C06B9" w14:textId="77777777" w:rsidR="003931A6" w:rsidRPr="00EA4705" w:rsidRDefault="003931A6" w:rsidP="003F1B2B">
            <w:pPr>
              <w:rPr>
                <w:rFonts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4AD486" w14:textId="423D44D6" w:rsidR="003931A6" w:rsidRPr="00EA4705" w:rsidRDefault="003931A6" w:rsidP="003F1B2B">
            <w:pPr>
              <w:jc w:val="center"/>
              <w:rPr>
                <w:rFonts w:cs="Arial"/>
                <w:color w:val="000000"/>
                <w:sz w:val="18"/>
                <w:szCs w:val="18"/>
                <w:lang w:val="en-US" w:eastAsia="zh-CN"/>
              </w:rPr>
            </w:pPr>
            <w:r w:rsidRPr="00EA4705">
              <w:rPr>
                <w:rFonts w:cs="Arial"/>
                <w:color w:val="000000"/>
                <w:sz w:val="18"/>
                <w:szCs w:val="18"/>
                <w:lang w:eastAsia="zh-CN"/>
              </w:rPr>
              <w:t>162500 (r=250km)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C8197C" w14:textId="77777777" w:rsidR="003931A6" w:rsidRPr="00EA4705" w:rsidRDefault="003931A6" w:rsidP="003F1B2B">
            <w:pPr>
              <w:rPr>
                <w:rFonts w:ascii="Calibri" w:hAnsi="Calibri" w:cs="Calibri"/>
                <w:color w:val="000000"/>
                <w:szCs w:val="22"/>
                <w:lang w:val="en-US" w:eastAsia="zh-CN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8666D1" w14:textId="77777777" w:rsidR="003931A6" w:rsidRPr="00EA4705" w:rsidRDefault="003931A6" w:rsidP="003F1B2B">
            <w:pPr>
              <w:rPr>
                <w:rFonts w:ascii="Calibri" w:hAnsi="Calibri" w:cs="Calibri"/>
                <w:color w:val="000000"/>
                <w:szCs w:val="22"/>
                <w:lang w:val="en-US" w:eastAsia="zh-CN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231F52" w14:textId="77777777" w:rsidR="003931A6" w:rsidRPr="005C041D" w:rsidRDefault="003931A6" w:rsidP="003F1B2B">
            <w:pPr>
              <w:jc w:val="center"/>
              <w:rPr>
                <w:rFonts w:ascii="Calibri" w:hAnsi="Calibri" w:cs="Calibri"/>
                <w:color w:val="000000"/>
                <w:szCs w:val="22"/>
                <w:lang w:val="en-US" w:eastAsia="zh-CN"/>
              </w:rPr>
            </w:pPr>
            <w:r w:rsidRPr="005C041D">
              <w:rPr>
                <w:rFonts w:ascii="Calibri" w:hAnsi="Calibri" w:cs="Calibri"/>
                <w:color w:val="000000"/>
                <w:szCs w:val="22"/>
                <w:lang w:val="en-US" w:eastAsia="zh-CN"/>
              </w:rPr>
              <w:t>243750</w:t>
            </w:r>
          </w:p>
        </w:tc>
      </w:tr>
      <w:tr w:rsidR="003931A6" w:rsidRPr="00EA4705" w14:paraId="6CAAC0A7" w14:textId="77777777" w:rsidTr="003F1B2B">
        <w:trPr>
          <w:trHeight w:val="290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CFFD482" w14:textId="77777777" w:rsidR="003931A6" w:rsidRPr="00EA4705" w:rsidRDefault="003931A6" w:rsidP="003F1B2B">
            <w:pPr>
              <w:rPr>
                <w:rFonts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886308" w14:textId="77777777" w:rsidR="003931A6" w:rsidRPr="00EA4705" w:rsidRDefault="003931A6" w:rsidP="003F1B2B">
            <w:pPr>
              <w:jc w:val="center"/>
              <w:rPr>
                <w:rFonts w:cs="Arial"/>
                <w:color w:val="000000"/>
                <w:sz w:val="18"/>
                <w:szCs w:val="18"/>
                <w:lang w:val="en-US" w:eastAsia="zh-CN"/>
              </w:rPr>
            </w:pPr>
            <w:r w:rsidRPr="00EA4705">
              <w:rPr>
                <w:rFonts w:cs="Arial"/>
                <w:color w:val="000000"/>
                <w:sz w:val="18"/>
                <w:szCs w:val="18"/>
                <w:lang w:eastAsia="zh-CN"/>
              </w:rPr>
              <w:t>162500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4C01A6" w14:textId="77777777" w:rsidR="003931A6" w:rsidRPr="00EA4705" w:rsidRDefault="003931A6" w:rsidP="003F1B2B">
            <w:pPr>
              <w:rPr>
                <w:rFonts w:ascii="Calibri" w:hAnsi="Calibri" w:cs="Calibri"/>
                <w:color w:val="000000"/>
                <w:szCs w:val="22"/>
                <w:lang w:val="en-US" w:eastAsia="zh-CN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E80BAE" w14:textId="77777777" w:rsidR="003931A6" w:rsidRPr="00EA4705" w:rsidRDefault="003931A6" w:rsidP="003F1B2B">
            <w:pPr>
              <w:rPr>
                <w:rFonts w:ascii="Calibri" w:hAnsi="Calibri" w:cs="Calibri"/>
                <w:color w:val="000000"/>
                <w:szCs w:val="22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14EBE6" w14:textId="77777777" w:rsidR="003931A6" w:rsidRPr="005C041D" w:rsidRDefault="003931A6" w:rsidP="003F1B2B">
            <w:pPr>
              <w:jc w:val="center"/>
              <w:rPr>
                <w:rFonts w:ascii="Calibri" w:hAnsi="Calibri" w:cs="Calibri"/>
                <w:color w:val="000000"/>
                <w:szCs w:val="22"/>
                <w:lang w:val="en-US" w:eastAsia="zh-CN"/>
              </w:rPr>
            </w:pPr>
          </w:p>
        </w:tc>
      </w:tr>
      <w:tr w:rsidR="003931A6" w:rsidRPr="00EA4705" w14:paraId="76CD5B32" w14:textId="77777777" w:rsidTr="003F1B2B">
        <w:trPr>
          <w:trHeight w:val="300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DADA84C" w14:textId="77777777" w:rsidR="003931A6" w:rsidRPr="00EA4705" w:rsidRDefault="003931A6" w:rsidP="003F1B2B">
            <w:pPr>
              <w:rPr>
                <w:rFonts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A1E5F86" w14:textId="77777777" w:rsidR="003931A6" w:rsidRPr="00EA4705" w:rsidRDefault="003931A6" w:rsidP="003F1B2B">
            <w:pPr>
              <w:jc w:val="center"/>
              <w:rPr>
                <w:rFonts w:cs="Arial"/>
                <w:color w:val="000000"/>
                <w:sz w:val="18"/>
                <w:szCs w:val="18"/>
                <w:lang w:val="en-US" w:eastAsia="zh-CN"/>
              </w:rPr>
            </w:pPr>
            <w:r w:rsidRPr="00EA4705">
              <w:rPr>
                <w:rFonts w:cs="Arial"/>
                <w:color w:val="000000"/>
                <w:sz w:val="18"/>
                <w:szCs w:val="18"/>
                <w:lang w:eastAsia="zh-CN"/>
              </w:rPr>
              <w:t>162500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437185" w14:textId="77777777" w:rsidR="003931A6" w:rsidRPr="00EA4705" w:rsidRDefault="003931A6" w:rsidP="003F1B2B">
            <w:pPr>
              <w:rPr>
                <w:rFonts w:ascii="Calibri" w:hAnsi="Calibri" w:cs="Calibri"/>
                <w:color w:val="000000"/>
                <w:szCs w:val="22"/>
                <w:lang w:val="en-US" w:eastAsia="zh-CN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66CCFD" w14:textId="77777777" w:rsidR="003931A6" w:rsidRPr="00EA4705" w:rsidRDefault="003931A6" w:rsidP="003F1B2B">
            <w:pPr>
              <w:rPr>
                <w:rFonts w:ascii="Calibri" w:hAnsi="Calibri" w:cs="Calibri"/>
                <w:color w:val="000000"/>
                <w:szCs w:val="22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D2DF4D" w14:textId="77777777" w:rsidR="003931A6" w:rsidRPr="005C041D" w:rsidRDefault="003931A6" w:rsidP="003F1B2B">
            <w:pPr>
              <w:jc w:val="center"/>
              <w:rPr>
                <w:rFonts w:ascii="Calibri" w:hAnsi="Calibri" w:cs="Calibri"/>
                <w:color w:val="000000"/>
                <w:szCs w:val="22"/>
                <w:lang w:val="en-US" w:eastAsia="zh-CN"/>
              </w:rPr>
            </w:pPr>
          </w:p>
        </w:tc>
      </w:tr>
      <w:tr w:rsidR="003931A6" w:rsidRPr="00EA4705" w14:paraId="548B91FC" w14:textId="77777777" w:rsidTr="003F1B2B">
        <w:trPr>
          <w:trHeight w:val="700"/>
          <w:jc w:val="center"/>
        </w:trPr>
        <w:tc>
          <w:tcPr>
            <w:tcW w:w="8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F307F48" w14:textId="77777777" w:rsidR="003931A6" w:rsidRPr="00EA4705" w:rsidRDefault="003931A6" w:rsidP="003F1B2B">
            <w:pPr>
              <w:jc w:val="center"/>
              <w:rPr>
                <w:rFonts w:cs="Arial"/>
                <w:color w:val="000000"/>
                <w:sz w:val="18"/>
                <w:szCs w:val="18"/>
                <w:lang w:val="en-US" w:eastAsia="zh-CN"/>
              </w:rPr>
            </w:pPr>
            <w:r w:rsidRPr="00EA4705">
              <w:rPr>
                <w:rFonts w:cs="Arial"/>
                <w:color w:val="000000"/>
                <w:sz w:val="18"/>
                <w:szCs w:val="18"/>
                <w:lang w:eastAsia="zh-CN"/>
              </w:rPr>
              <w:t>LEO</w:t>
            </w:r>
          </w:p>
        </w:tc>
        <w:tc>
          <w:tcPr>
            <w:tcW w:w="2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8FB935" w14:textId="43869218" w:rsidR="003931A6" w:rsidRPr="00EA4705" w:rsidRDefault="003931A6" w:rsidP="003F1B2B">
            <w:pPr>
              <w:jc w:val="center"/>
              <w:rPr>
                <w:rFonts w:cs="Arial"/>
                <w:color w:val="000000"/>
                <w:sz w:val="18"/>
                <w:szCs w:val="18"/>
                <w:lang w:val="en-US" w:eastAsia="zh-CN"/>
              </w:rPr>
            </w:pPr>
            <w:r w:rsidRPr="00EA4705">
              <w:rPr>
                <w:rFonts w:cs="Arial"/>
                <w:color w:val="000000"/>
                <w:sz w:val="18"/>
                <w:szCs w:val="18"/>
                <w:lang w:eastAsia="zh-CN"/>
              </w:rPr>
              <w:t>26000 (r=100km)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C10E1B" w14:textId="77777777" w:rsidR="003931A6" w:rsidRPr="00EA4705" w:rsidRDefault="003931A6" w:rsidP="003F1B2B">
            <w:pPr>
              <w:rPr>
                <w:rFonts w:ascii="Calibri" w:hAnsi="Calibri" w:cs="Calibri"/>
                <w:color w:val="000000"/>
                <w:szCs w:val="22"/>
                <w:lang w:val="en-US" w:eastAsia="zh-CN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46F234" w14:textId="77777777" w:rsidR="003931A6" w:rsidRPr="00EA4705" w:rsidRDefault="003931A6" w:rsidP="003F1B2B">
            <w:pPr>
              <w:rPr>
                <w:rFonts w:ascii="Calibri" w:hAnsi="Calibri" w:cs="Calibri"/>
                <w:color w:val="000000"/>
                <w:szCs w:val="22"/>
                <w:lang w:val="en-US" w:eastAsia="zh-CN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C6B146" w14:textId="77777777" w:rsidR="003931A6" w:rsidRPr="005C041D" w:rsidRDefault="003931A6" w:rsidP="003F1B2B">
            <w:pPr>
              <w:jc w:val="center"/>
              <w:rPr>
                <w:rFonts w:ascii="Calibri" w:hAnsi="Calibri" w:cs="Calibri"/>
                <w:color w:val="000000"/>
                <w:szCs w:val="22"/>
                <w:lang w:val="en-US" w:eastAsia="zh-CN"/>
              </w:rPr>
            </w:pPr>
            <w:r w:rsidRPr="005C041D">
              <w:rPr>
                <w:rFonts w:ascii="Calibri" w:hAnsi="Calibri" w:cs="Calibri"/>
                <w:color w:val="000000"/>
                <w:szCs w:val="22"/>
                <w:lang w:val="en-US" w:eastAsia="zh-CN"/>
              </w:rPr>
              <w:t>39000</w:t>
            </w:r>
          </w:p>
        </w:tc>
      </w:tr>
      <w:tr w:rsidR="003931A6" w:rsidRPr="00EA4705" w14:paraId="66FFFD4B" w14:textId="77777777" w:rsidTr="003F1B2B">
        <w:trPr>
          <w:trHeight w:val="290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96C5C4C" w14:textId="77777777" w:rsidR="003931A6" w:rsidRPr="00EA4705" w:rsidRDefault="003931A6" w:rsidP="003F1B2B">
            <w:pPr>
              <w:rPr>
                <w:rFonts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1D8ABB" w14:textId="77777777" w:rsidR="003931A6" w:rsidRPr="00EA4705" w:rsidRDefault="003931A6" w:rsidP="003F1B2B">
            <w:pPr>
              <w:jc w:val="center"/>
              <w:rPr>
                <w:rFonts w:cs="Arial"/>
                <w:color w:val="000000"/>
                <w:sz w:val="18"/>
                <w:szCs w:val="18"/>
                <w:lang w:val="en-US" w:eastAsia="zh-CN"/>
              </w:rPr>
            </w:pPr>
            <w:r w:rsidRPr="00EA4705">
              <w:rPr>
                <w:rFonts w:cs="Arial"/>
                <w:color w:val="000000"/>
                <w:sz w:val="18"/>
                <w:szCs w:val="18"/>
                <w:lang w:eastAsia="zh-CN"/>
              </w:rPr>
              <w:t>26000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5FE77A" w14:textId="77777777" w:rsidR="003931A6" w:rsidRPr="00EA4705" w:rsidRDefault="003931A6" w:rsidP="003F1B2B">
            <w:pPr>
              <w:rPr>
                <w:rFonts w:ascii="Calibri" w:hAnsi="Calibri" w:cs="Calibri"/>
                <w:color w:val="000000"/>
                <w:szCs w:val="22"/>
                <w:lang w:val="en-US" w:eastAsia="zh-CN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3FE7FF" w14:textId="77777777" w:rsidR="003931A6" w:rsidRPr="00EA4705" w:rsidRDefault="003931A6" w:rsidP="003F1B2B">
            <w:pPr>
              <w:rPr>
                <w:rFonts w:ascii="Calibri" w:hAnsi="Calibri" w:cs="Calibri"/>
                <w:color w:val="000000"/>
                <w:szCs w:val="22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B3EFB6" w14:textId="77777777" w:rsidR="003931A6" w:rsidRPr="005C041D" w:rsidRDefault="003931A6" w:rsidP="003F1B2B">
            <w:pPr>
              <w:jc w:val="center"/>
              <w:rPr>
                <w:rFonts w:ascii="Calibri" w:hAnsi="Calibri" w:cs="Calibri"/>
                <w:color w:val="000000"/>
                <w:szCs w:val="22"/>
                <w:lang w:val="en-US" w:eastAsia="zh-CN"/>
              </w:rPr>
            </w:pPr>
          </w:p>
        </w:tc>
      </w:tr>
      <w:tr w:rsidR="003931A6" w:rsidRPr="00EA4705" w14:paraId="7EB1677C" w14:textId="77777777" w:rsidTr="003F1B2B">
        <w:trPr>
          <w:trHeight w:val="300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5A520D5" w14:textId="77777777" w:rsidR="003931A6" w:rsidRPr="00EA4705" w:rsidRDefault="003931A6" w:rsidP="003F1B2B">
            <w:pPr>
              <w:rPr>
                <w:rFonts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AE94526" w14:textId="77777777" w:rsidR="003931A6" w:rsidRPr="00EA4705" w:rsidRDefault="003931A6" w:rsidP="003F1B2B">
            <w:pPr>
              <w:jc w:val="center"/>
              <w:rPr>
                <w:rFonts w:cs="Arial"/>
                <w:color w:val="000000"/>
                <w:sz w:val="18"/>
                <w:szCs w:val="18"/>
                <w:lang w:val="en-US" w:eastAsia="zh-CN"/>
              </w:rPr>
            </w:pPr>
            <w:r w:rsidRPr="00EA4705">
              <w:rPr>
                <w:rFonts w:cs="Arial"/>
                <w:color w:val="000000"/>
                <w:sz w:val="18"/>
                <w:szCs w:val="18"/>
                <w:lang w:eastAsia="zh-CN"/>
              </w:rPr>
              <w:t>26000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0E9E5E" w14:textId="77777777" w:rsidR="003931A6" w:rsidRPr="00EA4705" w:rsidRDefault="003931A6" w:rsidP="003F1B2B">
            <w:pPr>
              <w:rPr>
                <w:rFonts w:ascii="Calibri" w:hAnsi="Calibri" w:cs="Calibri"/>
                <w:color w:val="000000"/>
                <w:szCs w:val="22"/>
                <w:lang w:val="en-US" w:eastAsia="zh-CN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DE54A4" w14:textId="77777777" w:rsidR="003931A6" w:rsidRPr="00EA4705" w:rsidRDefault="003931A6" w:rsidP="003F1B2B">
            <w:pPr>
              <w:rPr>
                <w:rFonts w:ascii="Calibri" w:hAnsi="Calibri" w:cs="Calibri"/>
                <w:color w:val="000000"/>
                <w:szCs w:val="22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61DEEA" w14:textId="77777777" w:rsidR="003931A6" w:rsidRPr="005C041D" w:rsidRDefault="003931A6" w:rsidP="003F1B2B">
            <w:pPr>
              <w:jc w:val="center"/>
              <w:rPr>
                <w:rFonts w:ascii="Calibri" w:hAnsi="Calibri" w:cs="Calibri"/>
                <w:color w:val="000000"/>
                <w:szCs w:val="22"/>
                <w:lang w:val="en-US" w:eastAsia="zh-CN"/>
              </w:rPr>
            </w:pPr>
          </w:p>
        </w:tc>
      </w:tr>
      <w:tr w:rsidR="003931A6" w:rsidRPr="00EA4705" w14:paraId="17B070F5" w14:textId="77777777" w:rsidTr="003F1B2B">
        <w:trPr>
          <w:trHeight w:val="700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6DBEDE4" w14:textId="77777777" w:rsidR="003931A6" w:rsidRPr="00EA4705" w:rsidRDefault="003931A6" w:rsidP="003F1B2B">
            <w:pPr>
              <w:rPr>
                <w:rFonts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4228C1" w14:textId="2E01658B" w:rsidR="003931A6" w:rsidRPr="00EA4705" w:rsidRDefault="003931A6" w:rsidP="003F1B2B">
            <w:pPr>
              <w:jc w:val="center"/>
              <w:rPr>
                <w:rFonts w:cs="Arial"/>
                <w:color w:val="000000"/>
                <w:sz w:val="18"/>
                <w:szCs w:val="18"/>
                <w:lang w:val="en-US" w:eastAsia="zh-CN"/>
              </w:rPr>
            </w:pPr>
            <w:r w:rsidRPr="00EA4705">
              <w:rPr>
                <w:rFonts w:cs="Arial"/>
                <w:color w:val="000000"/>
                <w:sz w:val="18"/>
                <w:szCs w:val="18"/>
                <w:lang w:eastAsia="zh-CN"/>
              </w:rPr>
              <w:t>6500 (r=50km)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2267B9" w14:textId="77777777" w:rsidR="003931A6" w:rsidRPr="00EA4705" w:rsidRDefault="003931A6" w:rsidP="003F1B2B">
            <w:pPr>
              <w:rPr>
                <w:rFonts w:ascii="Calibri" w:hAnsi="Calibri" w:cs="Calibri"/>
                <w:color w:val="000000"/>
                <w:szCs w:val="22"/>
                <w:lang w:val="en-US" w:eastAsia="zh-CN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F22EE6" w14:textId="77777777" w:rsidR="003931A6" w:rsidRPr="00EA4705" w:rsidRDefault="003931A6" w:rsidP="003F1B2B">
            <w:pPr>
              <w:rPr>
                <w:rFonts w:ascii="Calibri" w:hAnsi="Calibri" w:cs="Calibri"/>
                <w:color w:val="000000"/>
                <w:szCs w:val="22"/>
                <w:lang w:val="en-US" w:eastAsia="zh-CN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FE0FC8" w14:textId="77777777" w:rsidR="003931A6" w:rsidRPr="005C041D" w:rsidRDefault="003931A6" w:rsidP="003F1B2B">
            <w:pPr>
              <w:jc w:val="center"/>
              <w:rPr>
                <w:rFonts w:ascii="Calibri" w:hAnsi="Calibri" w:cs="Calibri"/>
                <w:color w:val="000000"/>
                <w:szCs w:val="22"/>
                <w:lang w:val="en-US" w:eastAsia="zh-CN"/>
              </w:rPr>
            </w:pPr>
            <w:r w:rsidRPr="005C041D">
              <w:rPr>
                <w:rFonts w:ascii="Calibri" w:hAnsi="Calibri" w:cs="Calibri"/>
                <w:color w:val="000000"/>
                <w:szCs w:val="22"/>
                <w:lang w:val="en-US" w:eastAsia="zh-CN"/>
              </w:rPr>
              <w:t>9750</w:t>
            </w:r>
          </w:p>
        </w:tc>
      </w:tr>
      <w:tr w:rsidR="003931A6" w:rsidRPr="00EA4705" w14:paraId="26E59E24" w14:textId="77777777" w:rsidTr="003F1B2B">
        <w:trPr>
          <w:trHeight w:val="290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6EA1FDF" w14:textId="77777777" w:rsidR="003931A6" w:rsidRPr="00EA4705" w:rsidRDefault="003931A6" w:rsidP="003F1B2B">
            <w:pPr>
              <w:rPr>
                <w:rFonts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D5A90B" w14:textId="77777777" w:rsidR="003931A6" w:rsidRPr="00EA4705" w:rsidRDefault="003931A6" w:rsidP="003F1B2B">
            <w:pPr>
              <w:jc w:val="center"/>
              <w:rPr>
                <w:rFonts w:cs="Arial"/>
                <w:color w:val="000000"/>
                <w:sz w:val="18"/>
                <w:szCs w:val="18"/>
                <w:lang w:val="en-US" w:eastAsia="zh-CN"/>
              </w:rPr>
            </w:pPr>
            <w:r w:rsidRPr="00EA4705">
              <w:rPr>
                <w:rFonts w:cs="Arial"/>
                <w:color w:val="000000"/>
                <w:sz w:val="18"/>
                <w:szCs w:val="18"/>
                <w:lang w:eastAsia="zh-CN"/>
              </w:rPr>
              <w:t>6500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C2EE94" w14:textId="77777777" w:rsidR="003931A6" w:rsidRPr="00EA4705" w:rsidRDefault="003931A6" w:rsidP="003F1B2B">
            <w:pPr>
              <w:rPr>
                <w:rFonts w:ascii="Calibri" w:hAnsi="Calibri" w:cs="Calibri"/>
                <w:color w:val="000000"/>
                <w:szCs w:val="22"/>
                <w:lang w:val="en-US" w:eastAsia="zh-CN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47669A" w14:textId="77777777" w:rsidR="003931A6" w:rsidRPr="00EA4705" w:rsidRDefault="003931A6" w:rsidP="003F1B2B">
            <w:pPr>
              <w:rPr>
                <w:rFonts w:ascii="Calibri" w:hAnsi="Calibri" w:cs="Calibri"/>
                <w:color w:val="000000"/>
                <w:szCs w:val="22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37FCAF" w14:textId="77777777" w:rsidR="003931A6" w:rsidRPr="00EA4705" w:rsidRDefault="003931A6" w:rsidP="003F1B2B">
            <w:pPr>
              <w:rPr>
                <w:rFonts w:ascii="Calibri" w:hAnsi="Calibri" w:cs="Calibri"/>
                <w:color w:val="000000"/>
                <w:szCs w:val="22"/>
                <w:lang w:val="en-US" w:eastAsia="zh-CN"/>
              </w:rPr>
            </w:pPr>
          </w:p>
        </w:tc>
      </w:tr>
      <w:tr w:rsidR="003931A6" w:rsidRPr="00EA4705" w14:paraId="2776F6F9" w14:textId="77777777" w:rsidTr="003F1B2B">
        <w:trPr>
          <w:trHeight w:val="300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1F09961" w14:textId="77777777" w:rsidR="003931A6" w:rsidRPr="00EA4705" w:rsidRDefault="003931A6" w:rsidP="003F1B2B">
            <w:pPr>
              <w:rPr>
                <w:rFonts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638F0F6" w14:textId="77777777" w:rsidR="003931A6" w:rsidRPr="00EA4705" w:rsidRDefault="003931A6" w:rsidP="003F1B2B">
            <w:pPr>
              <w:jc w:val="center"/>
              <w:rPr>
                <w:rFonts w:cs="Arial"/>
                <w:color w:val="000000"/>
                <w:sz w:val="18"/>
                <w:szCs w:val="18"/>
                <w:lang w:val="en-US" w:eastAsia="zh-CN"/>
              </w:rPr>
            </w:pPr>
            <w:r w:rsidRPr="00EA4705">
              <w:rPr>
                <w:rFonts w:cs="Arial"/>
                <w:color w:val="000000"/>
                <w:sz w:val="18"/>
                <w:szCs w:val="18"/>
                <w:lang w:eastAsia="zh-CN"/>
              </w:rPr>
              <w:t>6500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80D53A" w14:textId="77777777" w:rsidR="003931A6" w:rsidRPr="00EA4705" w:rsidRDefault="003931A6" w:rsidP="003F1B2B">
            <w:pPr>
              <w:rPr>
                <w:rFonts w:ascii="Calibri" w:hAnsi="Calibri" w:cs="Calibri"/>
                <w:color w:val="000000"/>
                <w:szCs w:val="22"/>
                <w:lang w:val="en-US" w:eastAsia="zh-CN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80CCF6" w14:textId="77777777" w:rsidR="003931A6" w:rsidRPr="00EA4705" w:rsidRDefault="003931A6" w:rsidP="003F1B2B">
            <w:pPr>
              <w:rPr>
                <w:rFonts w:ascii="Calibri" w:hAnsi="Calibri" w:cs="Calibri"/>
                <w:color w:val="000000"/>
                <w:szCs w:val="22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43F0BA" w14:textId="77777777" w:rsidR="003931A6" w:rsidRPr="00EA4705" w:rsidRDefault="003931A6" w:rsidP="003F1B2B">
            <w:pPr>
              <w:rPr>
                <w:rFonts w:ascii="Calibri" w:hAnsi="Calibri" w:cs="Calibri"/>
                <w:color w:val="000000"/>
                <w:szCs w:val="22"/>
                <w:lang w:val="en-US" w:eastAsia="zh-CN"/>
              </w:rPr>
            </w:pPr>
          </w:p>
        </w:tc>
      </w:tr>
    </w:tbl>
    <w:p w14:paraId="24D4AC19" w14:textId="7CD8A1E2" w:rsidR="003C4F45" w:rsidRDefault="003C4F45" w:rsidP="003C4F45">
      <w:pPr>
        <w:pStyle w:val="CommentText"/>
      </w:pPr>
      <w:r>
        <w:t xml:space="preserve">The calculated numbers </w:t>
      </w:r>
      <w:r w:rsidR="0022101C">
        <w:t xml:space="preserve">of active UE </w:t>
      </w:r>
      <w:r>
        <w:t xml:space="preserve">are likely to be peak numbers and only for certain geographic areas. The average number of the cell might be much lower. </w:t>
      </w:r>
    </w:p>
    <w:p w14:paraId="19ED7B69" w14:textId="1253FB2C" w:rsidR="003931A6" w:rsidRDefault="003C4F45" w:rsidP="00802821">
      <w:pPr>
        <w:pStyle w:val="CommentText"/>
      </w:pPr>
      <w:r>
        <w:t xml:space="preserve">However, if </w:t>
      </w:r>
      <w:r w:rsidR="009476E4">
        <w:t xml:space="preserve">we assume </w:t>
      </w:r>
      <w:r w:rsidR="003931A6">
        <w:t xml:space="preserve">all </w:t>
      </w:r>
      <w:r>
        <w:t xml:space="preserve">the peak number of </w:t>
      </w:r>
      <w:r w:rsidR="003931A6">
        <w:t>active UEs in a cell</w:t>
      </w:r>
      <w:r>
        <w:t xml:space="preserve"> can trigger BSR on CG</w:t>
      </w:r>
      <w:r w:rsidR="003931A6">
        <w:t xml:space="preserve">, </w:t>
      </w:r>
      <w:r>
        <w:t>m</w:t>
      </w:r>
      <w:r w:rsidR="003931A6" w:rsidRPr="0027459F">
        <w:t xml:space="preserve">any </w:t>
      </w:r>
      <w:r w:rsidR="003931A6">
        <w:t xml:space="preserve">PRB </w:t>
      </w:r>
      <w:r w:rsidR="003931A6" w:rsidRPr="0027459F">
        <w:t xml:space="preserve">resources </w:t>
      </w:r>
      <w:r w:rsidR="009476E4">
        <w:t>may need to</w:t>
      </w:r>
      <w:r>
        <w:t xml:space="preserve"> be reserved</w:t>
      </w:r>
      <w:r w:rsidR="003931A6">
        <w:t xml:space="preserve">. For example: </w:t>
      </w:r>
      <w:r w:rsidR="009476E4" w:rsidRPr="009476E4">
        <w:t>if one UE occupied at least one PRB</w:t>
      </w:r>
      <w:r w:rsidR="009476E4">
        <w:t xml:space="preserve">, with </w:t>
      </w:r>
      <w:r w:rsidR="009476E4" w:rsidRPr="009476E4">
        <w:t>the CG periodicity=640ms</w:t>
      </w:r>
      <w:r w:rsidR="00055EA0">
        <w:t xml:space="preserve"> </w:t>
      </w:r>
      <w:r w:rsidR="009476E4" w:rsidRPr="009476E4">
        <w:t>(which is same as the maximum SR periodicity in Rel-16)</w:t>
      </w:r>
    </w:p>
    <w:p w14:paraId="46A43386" w14:textId="3C579B6C" w:rsidR="003931A6" w:rsidRPr="005C041D" w:rsidRDefault="009476E4" w:rsidP="003931A6">
      <w:pPr>
        <w:pStyle w:val="ListParagraph"/>
        <w:numPr>
          <w:ilvl w:val="0"/>
          <w:numId w:val="28"/>
        </w:numPr>
        <w:jc w:val="both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>I</w:t>
      </w:r>
      <w:r w:rsidR="003931A6" w:rsidRPr="005C041D">
        <w:rPr>
          <w:rFonts w:ascii="Times New Roman" w:eastAsia="宋体" w:hAnsi="Times New Roman"/>
          <w:sz w:val="20"/>
          <w:szCs w:val="20"/>
          <w:lang w:val="en-GB"/>
        </w:rPr>
        <w:t xml:space="preserve">n LEO with </w:t>
      </w:r>
      <w:r w:rsidR="00806196">
        <w:rPr>
          <w:rFonts w:ascii="Times New Roman" w:eastAsia="宋体" w:hAnsi="Times New Roman"/>
          <w:sz w:val="20"/>
          <w:szCs w:val="20"/>
          <w:lang w:val="en-GB"/>
        </w:rPr>
        <w:t>cell</w:t>
      </w:r>
      <w:r w:rsidR="00806196" w:rsidRPr="005C041D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w:r w:rsidR="003931A6" w:rsidRPr="005C041D">
        <w:rPr>
          <w:rFonts w:ascii="Times New Roman" w:eastAsia="宋体" w:hAnsi="Times New Roman"/>
          <w:sz w:val="20"/>
          <w:szCs w:val="20"/>
          <w:lang w:val="en-GB"/>
        </w:rPr>
        <w:t xml:space="preserve">radius=100km, </w:t>
      </w:r>
      <w:proofErr w:type="spellStart"/>
      <w:r w:rsidR="003931A6" w:rsidRPr="005C041D"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 w:rsidR="003931A6" w:rsidRPr="005C041D">
        <w:rPr>
          <w:rFonts w:ascii="Times New Roman" w:eastAsia="宋体" w:hAnsi="Times New Roman"/>
          <w:sz w:val="20"/>
          <w:szCs w:val="20"/>
          <w:lang w:val="en-GB"/>
        </w:rPr>
        <w:t xml:space="preserve"> need to reserve 61 PRB to report BSR via CG </w:t>
      </w:r>
    </w:p>
    <w:p w14:paraId="2459875B" w14:textId="35898BFD" w:rsidR="003931A6" w:rsidRPr="005C041D" w:rsidRDefault="009476E4" w:rsidP="003931A6">
      <w:pPr>
        <w:pStyle w:val="ListParagraph"/>
        <w:numPr>
          <w:ilvl w:val="0"/>
          <w:numId w:val="28"/>
        </w:numPr>
        <w:jc w:val="both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>I</w:t>
      </w:r>
      <w:r w:rsidR="003931A6" w:rsidRPr="005C041D">
        <w:rPr>
          <w:rFonts w:ascii="Times New Roman" w:eastAsia="宋体" w:hAnsi="Times New Roman"/>
          <w:sz w:val="20"/>
          <w:szCs w:val="20"/>
          <w:lang w:val="en-GB"/>
        </w:rPr>
        <w:t xml:space="preserve">n GEO with </w:t>
      </w:r>
      <w:r w:rsidR="00806196">
        <w:rPr>
          <w:rFonts w:ascii="Times New Roman" w:eastAsia="宋体" w:hAnsi="Times New Roman"/>
          <w:sz w:val="20"/>
          <w:szCs w:val="20"/>
          <w:lang w:val="en-GB"/>
        </w:rPr>
        <w:t>cell</w:t>
      </w:r>
      <w:r w:rsidR="00806196" w:rsidRPr="005C041D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w:r w:rsidR="003931A6" w:rsidRPr="005C041D">
        <w:rPr>
          <w:rFonts w:ascii="Times New Roman" w:eastAsia="宋体" w:hAnsi="Times New Roman"/>
          <w:sz w:val="20"/>
          <w:szCs w:val="20"/>
          <w:lang w:val="en-GB"/>
        </w:rPr>
        <w:t xml:space="preserve">radius=500km, </w:t>
      </w:r>
      <w:proofErr w:type="spellStart"/>
      <w:r w:rsidR="003931A6" w:rsidRPr="005C041D"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 w:rsidR="003931A6" w:rsidRPr="005C041D">
        <w:rPr>
          <w:rFonts w:ascii="Times New Roman" w:eastAsia="宋体" w:hAnsi="Times New Roman"/>
          <w:sz w:val="20"/>
          <w:szCs w:val="20"/>
          <w:lang w:val="en-GB"/>
        </w:rPr>
        <w:t xml:space="preserve"> need to reserve 1524 PRB to report BSR via CG. This is impossible for NR system.</w:t>
      </w:r>
    </w:p>
    <w:p w14:paraId="19AA6236" w14:textId="1B11DD45" w:rsidR="003931A6" w:rsidRDefault="003931A6" w:rsidP="003931A6">
      <w:pPr>
        <w:rPr>
          <w:b/>
        </w:rPr>
      </w:pPr>
      <w:r>
        <w:rPr>
          <w:b/>
        </w:rPr>
        <w:t>Observation</w:t>
      </w:r>
      <w:r w:rsidRPr="00216C65">
        <w:rPr>
          <w:b/>
        </w:rPr>
        <w:t xml:space="preserve"> </w:t>
      </w:r>
      <w:r>
        <w:rPr>
          <w:b/>
        </w:rPr>
        <w:t>4</w:t>
      </w:r>
      <w:r w:rsidRPr="00216C65">
        <w:rPr>
          <w:b/>
        </w:rPr>
        <w:t>:</w:t>
      </w:r>
      <w:r>
        <w:rPr>
          <w:b/>
        </w:rPr>
        <w:t xml:space="preserve"> If CG is used to report BSR in NTN, the system overhead for CG </w:t>
      </w:r>
      <w:r w:rsidR="00582B69">
        <w:rPr>
          <w:b/>
        </w:rPr>
        <w:t xml:space="preserve">may be </w:t>
      </w:r>
      <w:r w:rsidR="002A274F">
        <w:rPr>
          <w:b/>
        </w:rPr>
        <w:t>high to</w:t>
      </w:r>
      <w:r>
        <w:rPr>
          <w:b/>
        </w:rPr>
        <w:t xml:space="preserve"> report BSR with proper periodicity</w:t>
      </w:r>
      <w:r w:rsidRPr="006B667F">
        <w:rPr>
          <w:b/>
        </w:rPr>
        <w:t>.</w:t>
      </w:r>
      <w:r>
        <w:rPr>
          <w:b/>
        </w:rPr>
        <w:t xml:space="preserve"> </w:t>
      </w:r>
    </w:p>
    <w:p w14:paraId="419AC56E" w14:textId="0915AF63" w:rsidR="00582B69" w:rsidRDefault="0022101C" w:rsidP="00582B69">
      <w:pPr>
        <w:rPr>
          <w:lang w:eastAsia="zh-CN"/>
        </w:rPr>
      </w:pPr>
      <w:r>
        <w:t xml:space="preserve">Even not all the peak number of active UE should be supported, the CG overhead issue is still valid to support large amount of UEs. </w:t>
      </w:r>
      <w:r w:rsidR="00120B4B">
        <w:t xml:space="preserve">To address </w:t>
      </w:r>
      <w:r w:rsidR="00582B69">
        <w:t>the issue</w:t>
      </w:r>
      <w:r w:rsidR="00120B4B">
        <w:t>, t</w:t>
      </w:r>
      <w:r w:rsidR="00582B69">
        <w:t>he applicable scenario for BSR on CG may need to be limited</w:t>
      </w:r>
      <w:r w:rsidR="00120B4B">
        <w:t xml:space="preserve">, e.g. it is only applied to </w:t>
      </w:r>
      <w:r w:rsidR="00582B69">
        <w:t>some geographic areas or some UE</w:t>
      </w:r>
      <w:r w:rsidR="00E555AF">
        <w:t>s</w:t>
      </w:r>
      <w:r w:rsidR="00582B69">
        <w:t xml:space="preserve"> with time-critical service, </w:t>
      </w:r>
      <w:r w:rsidR="00055EA0">
        <w:t xml:space="preserve">and/or </w:t>
      </w:r>
      <w:r w:rsidR="00582B69">
        <w:t>even</w:t>
      </w:r>
      <w:r w:rsidR="00301809">
        <w:t xml:space="preserve"> in</w:t>
      </w:r>
      <w:r w:rsidR="00582B69">
        <w:t xml:space="preserve"> limited time periods.</w:t>
      </w:r>
    </w:p>
    <w:p w14:paraId="38867547" w14:textId="34EEDA83" w:rsidR="003931A6" w:rsidRDefault="003931A6" w:rsidP="003931A6">
      <w:pPr>
        <w:jc w:val="both"/>
        <w:rPr>
          <w:b/>
        </w:rPr>
      </w:pPr>
      <w:r w:rsidRPr="005C041D">
        <w:rPr>
          <w:b/>
        </w:rPr>
        <w:t xml:space="preserve">Proposal </w:t>
      </w:r>
      <w:r w:rsidR="009D5154">
        <w:rPr>
          <w:b/>
        </w:rPr>
        <w:t>3</w:t>
      </w:r>
      <w:r w:rsidRPr="005C041D">
        <w:rPr>
          <w:b/>
        </w:rPr>
        <w:t>:</w:t>
      </w:r>
      <w:r>
        <w:rPr>
          <w:b/>
        </w:rPr>
        <w:t xml:space="preserve"> RAN2 </w:t>
      </w:r>
      <w:r w:rsidR="00301809">
        <w:rPr>
          <w:b/>
        </w:rPr>
        <w:t>to discuss</w:t>
      </w:r>
      <w:r>
        <w:rPr>
          <w:b/>
        </w:rPr>
        <w:t xml:space="preserve"> the CG overhead issue</w:t>
      </w:r>
      <w:r w:rsidR="00055EA0">
        <w:rPr>
          <w:b/>
        </w:rPr>
        <w:t xml:space="preserve"> and further enhancements</w:t>
      </w:r>
      <w:r>
        <w:rPr>
          <w:b/>
        </w:rPr>
        <w:t xml:space="preserve"> to facilitate BSR over CG solution.</w:t>
      </w:r>
    </w:p>
    <w:p w14:paraId="4A41ACAE" w14:textId="77777777" w:rsidR="0056783E" w:rsidRPr="005C041D" w:rsidRDefault="0056783E" w:rsidP="003931A6">
      <w:pPr>
        <w:jc w:val="both"/>
        <w:rPr>
          <w:b/>
        </w:rPr>
      </w:pPr>
    </w:p>
    <w:p w14:paraId="5FF2457F" w14:textId="6AFCDBE1" w:rsidR="00A209D6" w:rsidRPr="006E13D1" w:rsidRDefault="00BE2C49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7D1EA021" w14:textId="77777777" w:rsidR="0056783E" w:rsidRPr="006E13D1" w:rsidRDefault="0056783E" w:rsidP="0056783E">
      <w:r w:rsidRPr="008963FB">
        <w:t xml:space="preserve">Based on the discussion, the following observations and proposals have been made. </w:t>
      </w:r>
    </w:p>
    <w:p w14:paraId="107A723A" w14:textId="77777777" w:rsidR="001A4DF8" w:rsidRDefault="001A4DF8" w:rsidP="001A4DF8">
      <w:pPr>
        <w:rPr>
          <w:b/>
        </w:rPr>
      </w:pPr>
      <w:r>
        <w:rPr>
          <w:b/>
        </w:rPr>
        <w:lastRenderedPageBreak/>
        <w:t>Observation</w:t>
      </w:r>
      <w:r w:rsidRPr="00216C65">
        <w:rPr>
          <w:b/>
        </w:rPr>
        <w:t xml:space="preserve"> </w:t>
      </w:r>
      <w:r>
        <w:rPr>
          <w:b/>
        </w:rPr>
        <w:t>1</w:t>
      </w:r>
      <w:r w:rsidRPr="00216C65">
        <w:rPr>
          <w:b/>
        </w:rPr>
        <w:t xml:space="preserve">: </w:t>
      </w:r>
      <w:r>
        <w:rPr>
          <w:b/>
        </w:rPr>
        <w:t>Blind UL HARQ retransmissions (which does not rely on previous PUSCH decoding result) is supported in current specification, which should be used in NTN to lower residual BLER</w:t>
      </w:r>
      <w:r w:rsidRPr="006B667F">
        <w:rPr>
          <w:b/>
        </w:rPr>
        <w:t>.</w:t>
      </w:r>
      <w:r>
        <w:rPr>
          <w:b/>
        </w:rPr>
        <w:t xml:space="preserve"> </w:t>
      </w:r>
    </w:p>
    <w:p w14:paraId="447CD31E" w14:textId="77777777" w:rsidR="001A4DF8" w:rsidRDefault="001A4DF8" w:rsidP="001A4DF8">
      <w:pPr>
        <w:rPr>
          <w:b/>
        </w:rPr>
      </w:pPr>
      <w:r>
        <w:rPr>
          <w:b/>
        </w:rPr>
        <w:t>Observation</w:t>
      </w:r>
      <w:r w:rsidRPr="00216C65">
        <w:rPr>
          <w:b/>
        </w:rPr>
        <w:t xml:space="preserve"> </w:t>
      </w:r>
      <w:r>
        <w:rPr>
          <w:b/>
        </w:rPr>
        <w:t>2</w:t>
      </w:r>
      <w:r w:rsidRPr="00216C65">
        <w:rPr>
          <w:b/>
        </w:rPr>
        <w:t xml:space="preserve">: </w:t>
      </w:r>
      <w:r>
        <w:rPr>
          <w:b/>
        </w:rPr>
        <w:t>Different retransmission scheme in UL HARQ may result in different performance of the HARQ</w:t>
      </w:r>
      <w:r w:rsidRPr="006B667F">
        <w:rPr>
          <w:b/>
        </w:rPr>
        <w:t>.</w:t>
      </w:r>
      <w:r>
        <w:rPr>
          <w:b/>
        </w:rPr>
        <w:t xml:space="preserve"> </w:t>
      </w:r>
    </w:p>
    <w:p w14:paraId="03BBFAA5" w14:textId="77777777" w:rsidR="001A4DF8" w:rsidRDefault="001A4DF8" w:rsidP="001A4DF8">
      <w:pPr>
        <w:rPr>
          <w:b/>
        </w:rPr>
      </w:pPr>
      <w:r>
        <w:rPr>
          <w:b/>
        </w:rPr>
        <w:t>Proposal 1</w:t>
      </w:r>
      <w:r w:rsidRPr="00C11C16">
        <w:rPr>
          <w:b/>
        </w:rPr>
        <w:t xml:space="preserve">: </w:t>
      </w:r>
      <w:r>
        <w:rPr>
          <w:b/>
        </w:rPr>
        <w:t xml:space="preserve">HARQ related LCP restriction should be considered if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 supports different retransmission scheme in UL, to satisfy different services </w:t>
      </w:r>
      <w:r w:rsidRPr="0044633A">
        <w:rPr>
          <w:rFonts w:cs="Arial"/>
          <w:b/>
          <w:bCs/>
          <w:color w:val="000000" w:themeColor="text1"/>
        </w:rPr>
        <w:t>(logical channels)</w:t>
      </w:r>
      <w:r w:rsidRPr="002E006F">
        <w:rPr>
          <w:rFonts w:cs="Arial"/>
          <w:color w:val="000000" w:themeColor="text1"/>
        </w:rPr>
        <w:t xml:space="preserve"> </w:t>
      </w:r>
      <w:r>
        <w:rPr>
          <w:b/>
        </w:rPr>
        <w:t>requirements in one NTN UE.</w:t>
      </w:r>
    </w:p>
    <w:p w14:paraId="5D8B5020" w14:textId="77777777" w:rsidR="001A4DF8" w:rsidRDefault="001A4DF8" w:rsidP="001A4DF8">
      <w:pPr>
        <w:rPr>
          <w:b/>
          <w:bCs/>
        </w:rPr>
      </w:pPr>
      <w:r>
        <w:rPr>
          <w:b/>
          <w:bCs/>
        </w:rPr>
        <w:t xml:space="preserve">Proposal 2: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should inform UE the UL HARQ retransmission scheme (e.g. disabling/enabling HARQ retransmission), to facilitate LCP to restrict the HARQ process mapping.</w:t>
      </w:r>
    </w:p>
    <w:p w14:paraId="448DC0B4" w14:textId="77777777" w:rsidR="001A4DF8" w:rsidRDefault="001A4DF8" w:rsidP="001A4DF8">
      <w:pPr>
        <w:rPr>
          <w:b/>
        </w:rPr>
      </w:pPr>
      <w:r>
        <w:rPr>
          <w:b/>
        </w:rPr>
        <w:t>Observation</w:t>
      </w:r>
      <w:r w:rsidRPr="00216C65">
        <w:rPr>
          <w:b/>
        </w:rPr>
        <w:t xml:space="preserve"> </w:t>
      </w:r>
      <w:r>
        <w:rPr>
          <w:b/>
        </w:rPr>
        <w:t>3</w:t>
      </w:r>
      <w:r w:rsidRPr="00216C65">
        <w:rPr>
          <w:b/>
        </w:rPr>
        <w:t>:</w:t>
      </w:r>
      <w:r>
        <w:rPr>
          <w:b/>
        </w:rPr>
        <w:t xml:space="preserve"> The </w:t>
      </w:r>
      <w:r w:rsidRPr="00F12A04">
        <w:rPr>
          <w:b/>
        </w:rPr>
        <w:t>periodicity of the CG </w:t>
      </w:r>
      <w:r>
        <w:rPr>
          <w:b/>
        </w:rPr>
        <w:t xml:space="preserve">decides the BSR report delay, which should be set properly to reduce latency of data transmission. </w:t>
      </w:r>
    </w:p>
    <w:p w14:paraId="0D269482" w14:textId="77777777" w:rsidR="001A4DF8" w:rsidRDefault="001A4DF8" w:rsidP="001A4DF8">
      <w:pPr>
        <w:rPr>
          <w:b/>
        </w:rPr>
      </w:pPr>
      <w:r>
        <w:rPr>
          <w:b/>
        </w:rPr>
        <w:t>Observation</w:t>
      </w:r>
      <w:r w:rsidRPr="00216C65">
        <w:rPr>
          <w:b/>
        </w:rPr>
        <w:t xml:space="preserve"> </w:t>
      </w:r>
      <w:r>
        <w:rPr>
          <w:b/>
        </w:rPr>
        <w:t>4</w:t>
      </w:r>
      <w:r w:rsidRPr="00216C65">
        <w:rPr>
          <w:b/>
        </w:rPr>
        <w:t>:</w:t>
      </w:r>
      <w:r>
        <w:rPr>
          <w:b/>
        </w:rPr>
        <w:t xml:space="preserve"> If CG is used to report BSR in NTN, the system overhead for CG may be high to report BSR with proper periodicity</w:t>
      </w:r>
      <w:r w:rsidRPr="006B667F">
        <w:rPr>
          <w:b/>
        </w:rPr>
        <w:t>.</w:t>
      </w:r>
      <w:r>
        <w:rPr>
          <w:b/>
        </w:rPr>
        <w:t xml:space="preserve"> </w:t>
      </w:r>
    </w:p>
    <w:p w14:paraId="1C1BEDE9" w14:textId="77777777" w:rsidR="001A4DF8" w:rsidRPr="005C041D" w:rsidRDefault="001A4DF8" w:rsidP="001A4DF8">
      <w:pPr>
        <w:jc w:val="both"/>
        <w:rPr>
          <w:b/>
        </w:rPr>
      </w:pPr>
      <w:r w:rsidRPr="005C041D">
        <w:rPr>
          <w:b/>
        </w:rPr>
        <w:t xml:space="preserve">Proposal </w:t>
      </w:r>
      <w:r>
        <w:rPr>
          <w:b/>
        </w:rPr>
        <w:t>3</w:t>
      </w:r>
      <w:r w:rsidRPr="005C041D">
        <w:rPr>
          <w:b/>
        </w:rPr>
        <w:t>:</w:t>
      </w:r>
      <w:r>
        <w:rPr>
          <w:b/>
        </w:rPr>
        <w:t xml:space="preserve"> RAN2 to discuss the CG overhead issue and further enhancements to facilitate BSR over CG solution.</w:t>
      </w:r>
    </w:p>
    <w:p w14:paraId="08F85A52" w14:textId="48557603" w:rsidR="00087F2D" w:rsidRPr="006E13D1" w:rsidRDefault="00087F2D" w:rsidP="00087F2D">
      <w:pPr>
        <w:pStyle w:val="Heading1"/>
      </w:pPr>
      <w:r>
        <w:t>4</w:t>
      </w:r>
      <w:r w:rsidRPr="006E13D1">
        <w:tab/>
      </w:r>
      <w:r>
        <w:t>Reference</w:t>
      </w:r>
    </w:p>
    <w:p w14:paraId="022E5339" w14:textId="77777777" w:rsidR="00F53E4B" w:rsidRDefault="00F53E4B" w:rsidP="00F53E4B">
      <w:pPr>
        <w:pStyle w:val="ListParagraph"/>
        <w:numPr>
          <w:ilvl w:val="0"/>
          <w:numId w:val="21"/>
        </w:numPr>
        <w:rPr>
          <w:rFonts w:ascii="Times New Roman" w:eastAsia="宋体" w:hAnsi="Times New Roman"/>
          <w:sz w:val="20"/>
          <w:szCs w:val="20"/>
          <w:lang w:val="en-GB"/>
        </w:rPr>
      </w:pPr>
      <w:r w:rsidRPr="00087F2D">
        <w:rPr>
          <w:rFonts w:ascii="Times New Roman" w:eastAsia="宋体" w:hAnsi="Times New Roman"/>
          <w:sz w:val="20"/>
          <w:szCs w:val="20"/>
          <w:lang w:val="en-GB"/>
        </w:rPr>
        <w:t xml:space="preserve">R2-2008122 – “Report from Break-out session on R16 </w:t>
      </w:r>
      <w:proofErr w:type="spellStart"/>
      <w:r w:rsidRPr="00087F2D">
        <w:rPr>
          <w:rFonts w:ascii="Times New Roman" w:eastAsia="宋体" w:hAnsi="Times New Roman"/>
          <w:sz w:val="20"/>
          <w:szCs w:val="20"/>
          <w:lang w:val="en-GB"/>
        </w:rPr>
        <w:t>eMIMO</w:t>
      </w:r>
      <w:proofErr w:type="spellEnd"/>
      <w:r w:rsidRPr="00087F2D">
        <w:rPr>
          <w:rFonts w:ascii="Times New Roman" w:eastAsia="宋体" w:hAnsi="Times New Roman"/>
          <w:sz w:val="20"/>
          <w:szCs w:val="20"/>
          <w:lang w:val="en-GB"/>
        </w:rPr>
        <w:t xml:space="preserve">, CLI, PRN, RACS and R17 NTN and REDCAP” – RAN2 Vice Chairman (ZTE </w:t>
      </w:r>
      <w:proofErr w:type="spellStart"/>
      <w:r w:rsidRPr="00087F2D">
        <w:rPr>
          <w:rFonts w:ascii="Times New Roman" w:eastAsia="宋体" w:hAnsi="Times New Roman"/>
          <w:sz w:val="20"/>
          <w:szCs w:val="20"/>
          <w:lang w:val="en-GB"/>
        </w:rPr>
        <w:t>Corperation</w:t>
      </w:r>
      <w:proofErr w:type="spellEnd"/>
      <w:r w:rsidRPr="00087F2D">
        <w:rPr>
          <w:rFonts w:ascii="Times New Roman" w:eastAsia="宋体" w:hAnsi="Times New Roman"/>
          <w:sz w:val="20"/>
          <w:szCs w:val="20"/>
          <w:lang w:val="en-GB"/>
        </w:rPr>
        <w:t>)</w:t>
      </w:r>
    </w:p>
    <w:p w14:paraId="463B5E4A" w14:textId="77777777" w:rsidR="00F53E4B" w:rsidRPr="00087F2D" w:rsidRDefault="00F53E4B" w:rsidP="00F53E4B">
      <w:pPr>
        <w:pStyle w:val="ListParagraph"/>
        <w:numPr>
          <w:ilvl w:val="0"/>
          <w:numId w:val="21"/>
        </w:numPr>
        <w:rPr>
          <w:rFonts w:ascii="Times New Roman" w:eastAsia="宋体" w:hAnsi="Times New Roman"/>
          <w:sz w:val="20"/>
          <w:szCs w:val="20"/>
          <w:lang w:val="en-GB"/>
        </w:rPr>
      </w:pPr>
      <w:r w:rsidRPr="00A704E8">
        <w:rPr>
          <w:rFonts w:ascii="Times New Roman" w:eastAsia="宋体" w:hAnsi="Times New Roman"/>
          <w:sz w:val="20"/>
          <w:szCs w:val="20"/>
          <w:lang w:val="en-GB"/>
        </w:rPr>
        <w:t>3GPP TR 38.821 V16.0.0, Solutions for NR to support non-terrestrial networks (NTN), December 2019.</w:t>
      </w:r>
    </w:p>
    <w:p w14:paraId="35F222F4" w14:textId="77777777" w:rsidR="00080512" w:rsidRPr="00087F2D" w:rsidRDefault="00080512" w:rsidP="00A209D6">
      <w:pPr>
        <w:rPr>
          <w:lang w:val="en-US"/>
        </w:rPr>
      </w:pPr>
    </w:p>
    <w:sectPr w:rsidR="00080512" w:rsidRPr="00087F2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DFE1D1" w14:textId="77777777" w:rsidR="00B54694" w:rsidRDefault="00B54694">
      <w:r>
        <w:separator/>
      </w:r>
    </w:p>
  </w:endnote>
  <w:endnote w:type="continuationSeparator" w:id="0">
    <w:p w14:paraId="46C3D31D" w14:textId="77777777" w:rsidR="00B54694" w:rsidRDefault="00B54694">
      <w:r>
        <w:continuationSeparator/>
      </w:r>
    </w:p>
  </w:endnote>
  <w:endnote w:type="continuationNotice" w:id="1">
    <w:p w14:paraId="0B2062A4" w14:textId="77777777" w:rsidR="00B54694" w:rsidRDefault="00B546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3F818" w14:textId="77777777" w:rsidR="00B54694" w:rsidRDefault="00B54694">
      <w:r>
        <w:separator/>
      </w:r>
    </w:p>
  </w:footnote>
  <w:footnote w:type="continuationSeparator" w:id="0">
    <w:p w14:paraId="69ABB06B" w14:textId="77777777" w:rsidR="00B54694" w:rsidRDefault="00B54694">
      <w:r>
        <w:continuationSeparator/>
      </w:r>
    </w:p>
  </w:footnote>
  <w:footnote w:type="continuationNotice" w:id="1">
    <w:p w14:paraId="4AF7535C" w14:textId="77777777" w:rsidR="00B54694" w:rsidRDefault="00B5469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D66190"/>
    <w:multiLevelType w:val="hybridMultilevel"/>
    <w:tmpl w:val="5D2E2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93F9E"/>
    <w:multiLevelType w:val="hybridMultilevel"/>
    <w:tmpl w:val="07D93F9E"/>
    <w:lvl w:ilvl="0" w:tplc="DF960C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18AE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0062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363C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7E82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F40B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F4B4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92499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BC26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33C35"/>
    <w:multiLevelType w:val="multilevel"/>
    <w:tmpl w:val="0AA33C35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D7F681E"/>
    <w:multiLevelType w:val="hybridMultilevel"/>
    <w:tmpl w:val="42AA02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3055DFD"/>
    <w:multiLevelType w:val="hybridMultilevel"/>
    <w:tmpl w:val="02225508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BE5D96"/>
    <w:multiLevelType w:val="hybridMultilevel"/>
    <w:tmpl w:val="0B483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4A1917"/>
    <w:multiLevelType w:val="hybridMultilevel"/>
    <w:tmpl w:val="5AC0E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9D0C89"/>
    <w:multiLevelType w:val="hybridMultilevel"/>
    <w:tmpl w:val="0C3CBCBC"/>
    <w:lvl w:ilvl="0" w:tplc="99EC6060">
      <w:start w:val="1"/>
      <w:numFmt w:val="decimal"/>
      <w:lvlText w:val="Observation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6A1033"/>
    <w:multiLevelType w:val="hybridMultilevel"/>
    <w:tmpl w:val="2A62394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3C79E6"/>
    <w:multiLevelType w:val="hybridMultilevel"/>
    <w:tmpl w:val="A0763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A1555B"/>
    <w:multiLevelType w:val="hybridMultilevel"/>
    <w:tmpl w:val="81367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7A4D74"/>
    <w:multiLevelType w:val="hybridMultilevel"/>
    <w:tmpl w:val="2E7A4D74"/>
    <w:lvl w:ilvl="0" w:tplc="45A8C896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D04CA91A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ED9E75AC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E85229AE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5D7E1236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EBE058A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C6C87D8C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DB2A83CE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A98E844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2C1A36"/>
    <w:multiLevelType w:val="hybridMultilevel"/>
    <w:tmpl w:val="7B5AA1E2"/>
    <w:lvl w:ilvl="0" w:tplc="DD1E82CC">
      <w:numFmt w:val="bullet"/>
      <w:lvlText w:val="-"/>
      <w:lvlJc w:val="left"/>
      <w:pPr>
        <w:ind w:left="1080" w:hanging="360"/>
      </w:pPr>
      <w:rPr>
        <w:rFonts w:ascii="Nokia Sans" w:eastAsia="Times New Roman" w:hAnsi="Nokia Sans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7E051B7"/>
    <w:multiLevelType w:val="hybridMultilevel"/>
    <w:tmpl w:val="5DAE6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A333B1"/>
    <w:multiLevelType w:val="hybridMultilevel"/>
    <w:tmpl w:val="BD341462"/>
    <w:lvl w:ilvl="0" w:tplc="6AB071EE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417FE8"/>
    <w:multiLevelType w:val="hybridMultilevel"/>
    <w:tmpl w:val="6E843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C54A06"/>
    <w:multiLevelType w:val="hybridMultilevel"/>
    <w:tmpl w:val="1C66E9F4"/>
    <w:lvl w:ilvl="0" w:tplc="35EE35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967698"/>
    <w:multiLevelType w:val="hybridMultilevel"/>
    <w:tmpl w:val="FB523F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DF52023"/>
    <w:multiLevelType w:val="hybridMultilevel"/>
    <w:tmpl w:val="32486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6"/>
  </w:num>
  <w:num w:numId="5">
    <w:abstractNumId w:val="14"/>
  </w:num>
  <w:num w:numId="6">
    <w:abstractNumId w:val="19"/>
  </w:num>
  <w:num w:numId="7">
    <w:abstractNumId w:val="20"/>
  </w:num>
  <w:num w:numId="8">
    <w:abstractNumId w:val="9"/>
  </w:num>
  <w:num w:numId="9">
    <w:abstractNumId w:val="18"/>
  </w:num>
  <w:num w:numId="10">
    <w:abstractNumId w:val="3"/>
  </w:num>
  <w:num w:numId="11">
    <w:abstractNumId w:val="22"/>
  </w:num>
  <w:num w:numId="12">
    <w:abstractNumId w:val="12"/>
  </w:num>
  <w:num w:numId="13">
    <w:abstractNumId w:val="17"/>
  </w:num>
  <w:num w:numId="14">
    <w:abstractNumId w:val="13"/>
  </w:num>
  <w:num w:numId="15">
    <w:abstractNumId w:val="2"/>
  </w:num>
  <w:num w:numId="16">
    <w:abstractNumId w:val="24"/>
  </w:num>
  <w:num w:numId="17">
    <w:abstractNumId w:val="11"/>
  </w:num>
  <w:num w:numId="18">
    <w:abstractNumId w:val="26"/>
  </w:num>
  <w:num w:numId="19">
    <w:abstractNumId w:val="4"/>
  </w:num>
  <w:num w:numId="20">
    <w:abstractNumId w:val="21"/>
  </w:num>
  <w:num w:numId="21">
    <w:abstractNumId w:val="6"/>
  </w:num>
  <w:num w:numId="22">
    <w:abstractNumId w:val="10"/>
  </w:num>
  <w:num w:numId="23">
    <w:abstractNumId w:val="15"/>
  </w:num>
  <w:num w:numId="24">
    <w:abstractNumId w:val="7"/>
  </w:num>
  <w:num w:numId="25">
    <w:abstractNumId w:val="23"/>
  </w:num>
  <w:num w:numId="26">
    <w:abstractNumId w:val="5"/>
  </w:num>
  <w:num w:numId="27">
    <w:abstractNumId w:val="25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isplayBackgroundShap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47E3"/>
    <w:rsid w:val="00012E8E"/>
    <w:rsid w:val="00016557"/>
    <w:rsid w:val="0002066F"/>
    <w:rsid w:val="00020789"/>
    <w:rsid w:val="00023C40"/>
    <w:rsid w:val="0003122C"/>
    <w:rsid w:val="00033397"/>
    <w:rsid w:val="0003351C"/>
    <w:rsid w:val="000357EF"/>
    <w:rsid w:val="00040095"/>
    <w:rsid w:val="00044F4C"/>
    <w:rsid w:val="000524F5"/>
    <w:rsid w:val="00055EA0"/>
    <w:rsid w:val="00072A05"/>
    <w:rsid w:val="00073C9C"/>
    <w:rsid w:val="0007748C"/>
    <w:rsid w:val="00080512"/>
    <w:rsid w:val="00087F2D"/>
    <w:rsid w:val="00090468"/>
    <w:rsid w:val="0009280F"/>
    <w:rsid w:val="00094568"/>
    <w:rsid w:val="000951F5"/>
    <w:rsid w:val="000B2FE6"/>
    <w:rsid w:val="000B7BCF"/>
    <w:rsid w:val="000C0668"/>
    <w:rsid w:val="000C2A0E"/>
    <w:rsid w:val="000C522B"/>
    <w:rsid w:val="000C75F5"/>
    <w:rsid w:val="000D58AB"/>
    <w:rsid w:val="000D5DB8"/>
    <w:rsid w:val="000E2B0E"/>
    <w:rsid w:val="000E3082"/>
    <w:rsid w:val="000F00BB"/>
    <w:rsid w:val="000F6FD9"/>
    <w:rsid w:val="00107753"/>
    <w:rsid w:val="00112F1A"/>
    <w:rsid w:val="00120B4B"/>
    <w:rsid w:val="001255A5"/>
    <w:rsid w:val="001416D4"/>
    <w:rsid w:val="00145075"/>
    <w:rsid w:val="00164ACC"/>
    <w:rsid w:val="001741A0"/>
    <w:rsid w:val="00175FA0"/>
    <w:rsid w:val="00194CD0"/>
    <w:rsid w:val="00196B62"/>
    <w:rsid w:val="001A0434"/>
    <w:rsid w:val="001A12E1"/>
    <w:rsid w:val="001A2241"/>
    <w:rsid w:val="001A4CFC"/>
    <w:rsid w:val="001A4DF8"/>
    <w:rsid w:val="001B465B"/>
    <w:rsid w:val="001B49C9"/>
    <w:rsid w:val="001B5FFF"/>
    <w:rsid w:val="001C1EDF"/>
    <w:rsid w:val="001C23F4"/>
    <w:rsid w:val="001C4F6B"/>
    <w:rsid w:val="001C4F79"/>
    <w:rsid w:val="001D4FFB"/>
    <w:rsid w:val="001E76BE"/>
    <w:rsid w:val="001F168B"/>
    <w:rsid w:val="001F197F"/>
    <w:rsid w:val="001F7831"/>
    <w:rsid w:val="002012CB"/>
    <w:rsid w:val="00204045"/>
    <w:rsid w:val="0020712B"/>
    <w:rsid w:val="00212127"/>
    <w:rsid w:val="00216C65"/>
    <w:rsid w:val="0022101C"/>
    <w:rsid w:val="0022606D"/>
    <w:rsid w:val="0022743D"/>
    <w:rsid w:val="00231728"/>
    <w:rsid w:val="00244A05"/>
    <w:rsid w:val="00250404"/>
    <w:rsid w:val="002610D8"/>
    <w:rsid w:val="00270820"/>
    <w:rsid w:val="002747EC"/>
    <w:rsid w:val="00280141"/>
    <w:rsid w:val="00280B52"/>
    <w:rsid w:val="00280C82"/>
    <w:rsid w:val="002839F3"/>
    <w:rsid w:val="002855BF"/>
    <w:rsid w:val="002871A1"/>
    <w:rsid w:val="00287897"/>
    <w:rsid w:val="00293010"/>
    <w:rsid w:val="00293697"/>
    <w:rsid w:val="002A0A70"/>
    <w:rsid w:val="002A274F"/>
    <w:rsid w:val="002A2976"/>
    <w:rsid w:val="002C54D3"/>
    <w:rsid w:val="002F0D22"/>
    <w:rsid w:val="002F32EF"/>
    <w:rsid w:val="003005CB"/>
    <w:rsid w:val="00301809"/>
    <w:rsid w:val="00311B17"/>
    <w:rsid w:val="00313CDA"/>
    <w:rsid w:val="00316044"/>
    <w:rsid w:val="003172DC"/>
    <w:rsid w:val="00317BEA"/>
    <w:rsid w:val="00325AE3"/>
    <w:rsid w:val="00326069"/>
    <w:rsid w:val="00335942"/>
    <w:rsid w:val="00350691"/>
    <w:rsid w:val="00350F8D"/>
    <w:rsid w:val="0035462D"/>
    <w:rsid w:val="003556B6"/>
    <w:rsid w:val="00362508"/>
    <w:rsid w:val="00362EBD"/>
    <w:rsid w:val="00362F4E"/>
    <w:rsid w:val="0036459E"/>
    <w:rsid w:val="00364B41"/>
    <w:rsid w:val="0036575A"/>
    <w:rsid w:val="0036630E"/>
    <w:rsid w:val="00377883"/>
    <w:rsid w:val="0037799D"/>
    <w:rsid w:val="00383096"/>
    <w:rsid w:val="0038423C"/>
    <w:rsid w:val="0038689D"/>
    <w:rsid w:val="003931A6"/>
    <w:rsid w:val="0039346C"/>
    <w:rsid w:val="00397FBB"/>
    <w:rsid w:val="003A2CB6"/>
    <w:rsid w:val="003A41EF"/>
    <w:rsid w:val="003B40AD"/>
    <w:rsid w:val="003C3AE4"/>
    <w:rsid w:val="003C4E37"/>
    <w:rsid w:val="003C4F45"/>
    <w:rsid w:val="003C6591"/>
    <w:rsid w:val="003C792E"/>
    <w:rsid w:val="003E0A84"/>
    <w:rsid w:val="003E10C7"/>
    <w:rsid w:val="003E111D"/>
    <w:rsid w:val="003E16BE"/>
    <w:rsid w:val="003E3FFB"/>
    <w:rsid w:val="003E6CC6"/>
    <w:rsid w:val="003F2CEA"/>
    <w:rsid w:val="003F4E28"/>
    <w:rsid w:val="003F511D"/>
    <w:rsid w:val="004006E8"/>
    <w:rsid w:val="00401855"/>
    <w:rsid w:val="00401AA6"/>
    <w:rsid w:val="00403EDD"/>
    <w:rsid w:val="00420DDC"/>
    <w:rsid w:val="0043104B"/>
    <w:rsid w:val="00434578"/>
    <w:rsid w:val="00441E57"/>
    <w:rsid w:val="0044570B"/>
    <w:rsid w:val="0044633A"/>
    <w:rsid w:val="00452A0F"/>
    <w:rsid w:val="00453239"/>
    <w:rsid w:val="00462800"/>
    <w:rsid w:val="004643B6"/>
    <w:rsid w:val="00464AB8"/>
    <w:rsid w:val="00465587"/>
    <w:rsid w:val="004659E6"/>
    <w:rsid w:val="00470841"/>
    <w:rsid w:val="004713EB"/>
    <w:rsid w:val="00475C8A"/>
    <w:rsid w:val="00477455"/>
    <w:rsid w:val="004802B3"/>
    <w:rsid w:val="0048453B"/>
    <w:rsid w:val="00486EB7"/>
    <w:rsid w:val="00490E9E"/>
    <w:rsid w:val="00497193"/>
    <w:rsid w:val="004A1F7B"/>
    <w:rsid w:val="004A42F0"/>
    <w:rsid w:val="004A5E7A"/>
    <w:rsid w:val="004C44D2"/>
    <w:rsid w:val="004D3578"/>
    <w:rsid w:val="004D380D"/>
    <w:rsid w:val="004E213A"/>
    <w:rsid w:val="00501AFC"/>
    <w:rsid w:val="00503171"/>
    <w:rsid w:val="00506C28"/>
    <w:rsid w:val="00525B86"/>
    <w:rsid w:val="005262BE"/>
    <w:rsid w:val="00527295"/>
    <w:rsid w:val="00532963"/>
    <w:rsid w:val="00534DA0"/>
    <w:rsid w:val="00536069"/>
    <w:rsid w:val="00543E38"/>
    <w:rsid w:val="00543E6C"/>
    <w:rsid w:val="00554E7F"/>
    <w:rsid w:val="00565087"/>
    <w:rsid w:val="0056573F"/>
    <w:rsid w:val="0056783E"/>
    <w:rsid w:val="00571279"/>
    <w:rsid w:val="00573029"/>
    <w:rsid w:val="00580919"/>
    <w:rsid w:val="005827CC"/>
    <w:rsid w:val="00582807"/>
    <w:rsid w:val="00582B69"/>
    <w:rsid w:val="00590B72"/>
    <w:rsid w:val="0059172A"/>
    <w:rsid w:val="00591AAB"/>
    <w:rsid w:val="0059570B"/>
    <w:rsid w:val="005A49C6"/>
    <w:rsid w:val="005B7C67"/>
    <w:rsid w:val="005C041D"/>
    <w:rsid w:val="005C053D"/>
    <w:rsid w:val="005C21F7"/>
    <w:rsid w:val="005D184A"/>
    <w:rsid w:val="005D7E5D"/>
    <w:rsid w:val="005E73C8"/>
    <w:rsid w:val="005F7356"/>
    <w:rsid w:val="006009F0"/>
    <w:rsid w:val="00603AB1"/>
    <w:rsid w:val="00611566"/>
    <w:rsid w:val="0061295C"/>
    <w:rsid w:val="00616A7B"/>
    <w:rsid w:val="00620F3F"/>
    <w:rsid w:val="006357D6"/>
    <w:rsid w:val="0063788C"/>
    <w:rsid w:val="006427A5"/>
    <w:rsid w:val="00646D99"/>
    <w:rsid w:val="00656910"/>
    <w:rsid w:val="006574C0"/>
    <w:rsid w:val="00660BB6"/>
    <w:rsid w:val="00662AFA"/>
    <w:rsid w:val="006640A0"/>
    <w:rsid w:val="006702AF"/>
    <w:rsid w:val="0067336D"/>
    <w:rsid w:val="00674B29"/>
    <w:rsid w:val="0068709A"/>
    <w:rsid w:val="0069452E"/>
    <w:rsid w:val="00696821"/>
    <w:rsid w:val="006A7447"/>
    <w:rsid w:val="006B667F"/>
    <w:rsid w:val="006C2B17"/>
    <w:rsid w:val="006C40E8"/>
    <w:rsid w:val="006C66D8"/>
    <w:rsid w:val="006C7D63"/>
    <w:rsid w:val="006D1327"/>
    <w:rsid w:val="006D1E24"/>
    <w:rsid w:val="006D35DE"/>
    <w:rsid w:val="006D733B"/>
    <w:rsid w:val="006E1417"/>
    <w:rsid w:val="006E3AAE"/>
    <w:rsid w:val="006F1E76"/>
    <w:rsid w:val="006F6A2C"/>
    <w:rsid w:val="007069DC"/>
    <w:rsid w:val="00710201"/>
    <w:rsid w:val="0071495B"/>
    <w:rsid w:val="0072073A"/>
    <w:rsid w:val="00720F62"/>
    <w:rsid w:val="007212D9"/>
    <w:rsid w:val="00724B73"/>
    <w:rsid w:val="0072513A"/>
    <w:rsid w:val="00731F56"/>
    <w:rsid w:val="007342B5"/>
    <w:rsid w:val="00734A5B"/>
    <w:rsid w:val="00736D5C"/>
    <w:rsid w:val="00737DD7"/>
    <w:rsid w:val="00744E76"/>
    <w:rsid w:val="00745742"/>
    <w:rsid w:val="0074756C"/>
    <w:rsid w:val="00757D40"/>
    <w:rsid w:val="007662B5"/>
    <w:rsid w:val="007765E0"/>
    <w:rsid w:val="00777664"/>
    <w:rsid w:val="007818E1"/>
    <w:rsid w:val="00781F0F"/>
    <w:rsid w:val="0078207C"/>
    <w:rsid w:val="00783FCB"/>
    <w:rsid w:val="0078727C"/>
    <w:rsid w:val="0079049D"/>
    <w:rsid w:val="00793218"/>
    <w:rsid w:val="00793DC5"/>
    <w:rsid w:val="007A4A27"/>
    <w:rsid w:val="007A71E9"/>
    <w:rsid w:val="007B18D8"/>
    <w:rsid w:val="007B1D05"/>
    <w:rsid w:val="007C095F"/>
    <w:rsid w:val="007C2DD0"/>
    <w:rsid w:val="007D487E"/>
    <w:rsid w:val="007D4A0A"/>
    <w:rsid w:val="007D5562"/>
    <w:rsid w:val="007F2E08"/>
    <w:rsid w:val="007F3AA4"/>
    <w:rsid w:val="00802821"/>
    <w:rsid w:val="008028A4"/>
    <w:rsid w:val="00803DC4"/>
    <w:rsid w:val="00806196"/>
    <w:rsid w:val="00806F70"/>
    <w:rsid w:val="0080779A"/>
    <w:rsid w:val="008108C7"/>
    <w:rsid w:val="00813245"/>
    <w:rsid w:val="00820E9C"/>
    <w:rsid w:val="00823FFB"/>
    <w:rsid w:val="008367B8"/>
    <w:rsid w:val="00840DE0"/>
    <w:rsid w:val="00846238"/>
    <w:rsid w:val="0085229F"/>
    <w:rsid w:val="0086354A"/>
    <w:rsid w:val="008639D5"/>
    <w:rsid w:val="008768CA"/>
    <w:rsid w:val="00877EF9"/>
    <w:rsid w:val="00880559"/>
    <w:rsid w:val="00880D00"/>
    <w:rsid w:val="00886143"/>
    <w:rsid w:val="008B5306"/>
    <w:rsid w:val="008C2E2A"/>
    <w:rsid w:val="008C3057"/>
    <w:rsid w:val="008D2E4D"/>
    <w:rsid w:val="008F396F"/>
    <w:rsid w:val="008F3DCD"/>
    <w:rsid w:val="008F5903"/>
    <w:rsid w:val="008F5C03"/>
    <w:rsid w:val="0090271F"/>
    <w:rsid w:val="00902DB9"/>
    <w:rsid w:val="0090466A"/>
    <w:rsid w:val="0090796C"/>
    <w:rsid w:val="0092230F"/>
    <w:rsid w:val="0092322F"/>
    <w:rsid w:val="00923655"/>
    <w:rsid w:val="009249F4"/>
    <w:rsid w:val="00931CDF"/>
    <w:rsid w:val="00933495"/>
    <w:rsid w:val="00936071"/>
    <w:rsid w:val="009376CD"/>
    <w:rsid w:val="00940212"/>
    <w:rsid w:val="00942EC2"/>
    <w:rsid w:val="009443F9"/>
    <w:rsid w:val="00945A7A"/>
    <w:rsid w:val="009476E4"/>
    <w:rsid w:val="00953538"/>
    <w:rsid w:val="00961B32"/>
    <w:rsid w:val="00962509"/>
    <w:rsid w:val="00970D61"/>
    <w:rsid w:val="00970DB3"/>
    <w:rsid w:val="00971571"/>
    <w:rsid w:val="00974BB0"/>
    <w:rsid w:val="00975BCD"/>
    <w:rsid w:val="009844AA"/>
    <w:rsid w:val="0098783E"/>
    <w:rsid w:val="009928A9"/>
    <w:rsid w:val="0099488B"/>
    <w:rsid w:val="00995174"/>
    <w:rsid w:val="009A0AF3"/>
    <w:rsid w:val="009A3BA6"/>
    <w:rsid w:val="009A5F63"/>
    <w:rsid w:val="009B07CD"/>
    <w:rsid w:val="009C19E9"/>
    <w:rsid w:val="009C230D"/>
    <w:rsid w:val="009C377F"/>
    <w:rsid w:val="009C5087"/>
    <w:rsid w:val="009C67AE"/>
    <w:rsid w:val="009D1259"/>
    <w:rsid w:val="009D5154"/>
    <w:rsid w:val="009D5FD9"/>
    <w:rsid w:val="009D74A6"/>
    <w:rsid w:val="009D75BA"/>
    <w:rsid w:val="009E0E87"/>
    <w:rsid w:val="009E5FB8"/>
    <w:rsid w:val="009E7F4B"/>
    <w:rsid w:val="009F42DD"/>
    <w:rsid w:val="00A02C7D"/>
    <w:rsid w:val="00A06A19"/>
    <w:rsid w:val="00A06D65"/>
    <w:rsid w:val="00A10F02"/>
    <w:rsid w:val="00A17E13"/>
    <w:rsid w:val="00A204CA"/>
    <w:rsid w:val="00A209D6"/>
    <w:rsid w:val="00A210A1"/>
    <w:rsid w:val="00A22738"/>
    <w:rsid w:val="00A42223"/>
    <w:rsid w:val="00A53724"/>
    <w:rsid w:val="00A54B2B"/>
    <w:rsid w:val="00A64F19"/>
    <w:rsid w:val="00A66FF8"/>
    <w:rsid w:val="00A73922"/>
    <w:rsid w:val="00A75861"/>
    <w:rsid w:val="00A82346"/>
    <w:rsid w:val="00A85A11"/>
    <w:rsid w:val="00A902D9"/>
    <w:rsid w:val="00A9671C"/>
    <w:rsid w:val="00AA1553"/>
    <w:rsid w:val="00AA27DB"/>
    <w:rsid w:val="00AB5C79"/>
    <w:rsid w:val="00AC09C6"/>
    <w:rsid w:val="00AE290D"/>
    <w:rsid w:val="00AE6937"/>
    <w:rsid w:val="00B01E1C"/>
    <w:rsid w:val="00B03006"/>
    <w:rsid w:val="00B05380"/>
    <w:rsid w:val="00B05962"/>
    <w:rsid w:val="00B060AA"/>
    <w:rsid w:val="00B11FC6"/>
    <w:rsid w:val="00B15449"/>
    <w:rsid w:val="00B16C2F"/>
    <w:rsid w:val="00B25F6A"/>
    <w:rsid w:val="00B27303"/>
    <w:rsid w:val="00B3127D"/>
    <w:rsid w:val="00B45A6D"/>
    <w:rsid w:val="00B47FD1"/>
    <w:rsid w:val="00B516BB"/>
    <w:rsid w:val="00B52EC7"/>
    <w:rsid w:val="00B54694"/>
    <w:rsid w:val="00B572E0"/>
    <w:rsid w:val="00B6181C"/>
    <w:rsid w:val="00B705A0"/>
    <w:rsid w:val="00B722C9"/>
    <w:rsid w:val="00B77E80"/>
    <w:rsid w:val="00B84DB2"/>
    <w:rsid w:val="00B9220E"/>
    <w:rsid w:val="00B94BD6"/>
    <w:rsid w:val="00BB281C"/>
    <w:rsid w:val="00BC3555"/>
    <w:rsid w:val="00BD349B"/>
    <w:rsid w:val="00BD56D6"/>
    <w:rsid w:val="00BE13C7"/>
    <w:rsid w:val="00BE2C49"/>
    <w:rsid w:val="00C02543"/>
    <w:rsid w:val="00C05EBA"/>
    <w:rsid w:val="00C12B51"/>
    <w:rsid w:val="00C24650"/>
    <w:rsid w:val="00C25465"/>
    <w:rsid w:val="00C254C7"/>
    <w:rsid w:val="00C32FC0"/>
    <w:rsid w:val="00C33079"/>
    <w:rsid w:val="00C36BED"/>
    <w:rsid w:val="00C50432"/>
    <w:rsid w:val="00C54DD2"/>
    <w:rsid w:val="00C6553E"/>
    <w:rsid w:val="00C67A4F"/>
    <w:rsid w:val="00C830FA"/>
    <w:rsid w:val="00C83A13"/>
    <w:rsid w:val="00C85177"/>
    <w:rsid w:val="00C86820"/>
    <w:rsid w:val="00C90039"/>
    <w:rsid w:val="00C9068C"/>
    <w:rsid w:val="00C92967"/>
    <w:rsid w:val="00CA0AA2"/>
    <w:rsid w:val="00CA3D0C"/>
    <w:rsid w:val="00CA654B"/>
    <w:rsid w:val="00CB5211"/>
    <w:rsid w:val="00CB72B8"/>
    <w:rsid w:val="00CD12D9"/>
    <w:rsid w:val="00CD4C7B"/>
    <w:rsid w:val="00CD58FE"/>
    <w:rsid w:val="00D03D22"/>
    <w:rsid w:val="00D040B6"/>
    <w:rsid w:val="00D203FD"/>
    <w:rsid w:val="00D22CB2"/>
    <w:rsid w:val="00D32011"/>
    <w:rsid w:val="00D33BE3"/>
    <w:rsid w:val="00D36ECB"/>
    <w:rsid w:val="00D3792D"/>
    <w:rsid w:val="00D41286"/>
    <w:rsid w:val="00D43D52"/>
    <w:rsid w:val="00D45AC3"/>
    <w:rsid w:val="00D55E47"/>
    <w:rsid w:val="00D566E0"/>
    <w:rsid w:val="00D62E19"/>
    <w:rsid w:val="00D640A7"/>
    <w:rsid w:val="00D67CD1"/>
    <w:rsid w:val="00D738D6"/>
    <w:rsid w:val="00D74F80"/>
    <w:rsid w:val="00D75F63"/>
    <w:rsid w:val="00D8073F"/>
    <w:rsid w:val="00D80795"/>
    <w:rsid w:val="00D81C97"/>
    <w:rsid w:val="00D854BE"/>
    <w:rsid w:val="00D87042"/>
    <w:rsid w:val="00D87E00"/>
    <w:rsid w:val="00D9134D"/>
    <w:rsid w:val="00D94BA1"/>
    <w:rsid w:val="00D94BFE"/>
    <w:rsid w:val="00D9574D"/>
    <w:rsid w:val="00D96D11"/>
    <w:rsid w:val="00DA00BD"/>
    <w:rsid w:val="00DA149C"/>
    <w:rsid w:val="00DA7A03"/>
    <w:rsid w:val="00DB0DB8"/>
    <w:rsid w:val="00DB1818"/>
    <w:rsid w:val="00DB7199"/>
    <w:rsid w:val="00DC309B"/>
    <w:rsid w:val="00DC4DA2"/>
    <w:rsid w:val="00DC5261"/>
    <w:rsid w:val="00DD0AA2"/>
    <w:rsid w:val="00DE25D2"/>
    <w:rsid w:val="00DF6206"/>
    <w:rsid w:val="00E0693B"/>
    <w:rsid w:val="00E13014"/>
    <w:rsid w:val="00E2275A"/>
    <w:rsid w:val="00E22CED"/>
    <w:rsid w:val="00E46C08"/>
    <w:rsid w:val="00E471CF"/>
    <w:rsid w:val="00E555AF"/>
    <w:rsid w:val="00E62835"/>
    <w:rsid w:val="00E67700"/>
    <w:rsid w:val="00E74D51"/>
    <w:rsid w:val="00E77645"/>
    <w:rsid w:val="00E77C7F"/>
    <w:rsid w:val="00E83697"/>
    <w:rsid w:val="00E8648D"/>
    <w:rsid w:val="00EA66C9"/>
    <w:rsid w:val="00EB54F7"/>
    <w:rsid w:val="00EC051A"/>
    <w:rsid w:val="00EC4619"/>
    <w:rsid w:val="00EC4A25"/>
    <w:rsid w:val="00ED257A"/>
    <w:rsid w:val="00ED39ED"/>
    <w:rsid w:val="00EE1118"/>
    <w:rsid w:val="00EE3AD6"/>
    <w:rsid w:val="00EE5C2E"/>
    <w:rsid w:val="00EF612C"/>
    <w:rsid w:val="00F025A2"/>
    <w:rsid w:val="00F036E9"/>
    <w:rsid w:val="00F07388"/>
    <w:rsid w:val="00F12A04"/>
    <w:rsid w:val="00F2026E"/>
    <w:rsid w:val="00F2140D"/>
    <w:rsid w:val="00F2210A"/>
    <w:rsid w:val="00F247FC"/>
    <w:rsid w:val="00F37743"/>
    <w:rsid w:val="00F40977"/>
    <w:rsid w:val="00F520C2"/>
    <w:rsid w:val="00F53E4B"/>
    <w:rsid w:val="00F54A3D"/>
    <w:rsid w:val="00F54CB0"/>
    <w:rsid w:val="00F55A2A"/>
    <w:rsid w:val="00F579CD"/>
    <w:rsid w:val="00F653B8"/>
    <w:rsid w:val="00F67475"/>
    <w:rsid w:val="00F71B89"/>
    <w:rsid w:val="00F7353C"/>
    <w:rsid w:val="00F75F7B"/>
    <w:rsid w:val="00F76F8F"/>
    <w:rsid w:val="00F92211"/>
    <w:rsid w:val="00F9403C"/>
    <w:rsid w:val="00F941DF"/>
    <w:rsid w:val="00F961AC"/>
    <w:rsid w:val="00FA1266"/>
    <w:rsid w:val="00FA4524"/>
    <w:rsid w:val="00FB36FA"/>
    <w:rsid w:val="00FB4E44"/>
    <w:rsid w:val="00FB4E6E"/>
    <w:rsid w:val="00FC1192"/>
    <w:rsid w:val="00FC1454"/>
    <w:rsid w:val="00FD3C21"/>
    <w:rsid w:val="00FD5DD5"/>
    <w:rsid w:val="00FD6431"/>
    <w:rsid w:val="00FE251B"/>
    <w:rsid w:val="398FB7CA"/>
    <w:rsid w:val="39E7491E"/>
    <w:rsid w:val="4E86D370"/>
    <w:rsid w:val="4FE0B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C041D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7A71E9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qFormat/>
    <w:rsid w:val="001A22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A224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A224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A22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A2241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823FFB"/>
    <w:rPr>
      <w:rFonts w:ascii="Arial" w:hAnsi="Arial"/>
      <w:sz w:val="32"/>
      <w:lang w:eastAsia="en-US"/>
    </w:rPr>
  </w:style>
  <w:style w:type="paragraph" w:styleId="ListParagraph">
    <w:name w:val="List Paragraph"/>
    <w:aliases w:val="목록 단,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목록 단락"/>
    <w:basedOn w:val="Normal"/>
    <w:link w:val="ListParagraphChar"/>
    <w:uiPriority w:val="34"/>
    <w:qFormat/>
    <w:rsid w:val="00CA0AA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CA0AA2"/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rsid w:val="006129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705A0"/>
    <w:pPr>
      <w:spacing w:after="120" w:line="259" w:lineRule="auto"/>
      <w:jc w:val="both"/>
    </w:pPr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B705A0"/>
    <w:rPr>
      <w:rFonts w:ascii="Arial" w:eastAsiaTheme="minorEastAsia" w:hAnsi="Arial" w:cstheme="minorBidi"/>
      <w:sz w:val="22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087F2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87F2D"/>
    <w:rPr>
      <w:rFonts w:ascii="Arial" w:eastAsia="MS Mincho" w:hAnsi="Arial"/>
      <w:szCs w:val="24"/>
    </w:rPr>
  </w:style>
  <w:style w:type="paragraph" w:customStyle="1" w:styleId="Reference">
    <w:name w:val="Reference"/>
    <w:basedOn w:val="Normal"/>
    <w:rsid w:val="00087F2D"/>
    <w:pPr>
      <w:numPr>
        <w:numId w:val="2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Heading1Char">
    <w:name w:val="Heading 1 Char"/>
    <w:basedOn w:val="DefaultParagraphFont"/>
    <w:link w:val="Heading1"/>
    <w:rsid w:val="00087F2D"/>
    <w:rPr>
      <w:rFonts w:ascii="Arial" w:hAnsi="Arial"/>
      <w:sz w:val="36"/>
      <w:lang w:eastAsia="en-US"/>
    </w:rPr>
  </w:style>
  <w:style w:type="character" w:customStyle="1" w:styleId="fontstyle01">
    <w:name w:val="fontstyle01"/>
    <w:basedOn w:val="DefaultParagraphFont"/>
    <w:rsid w:val="003005CB"/>
    <w:rPr>
      <w:rFonts w:ascii="TimesNewRomanPSMT" w:hAnsi="TimesNewRomanPSMT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TALChar">
    <w:name w:val="TAL Char"/>
    <w:link w:val="TAL"/>
    <w:qFormat/>
    <w:rsid w:val="003005C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3005CB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8367B8"/>
    <w:rPr>
      <w:lang w:eastAsia="en-US"/>
    </w:rPr>
  </w:style>
  <w:style w:type="character" w:customStyle="1" w:styleId="B3Char2">
    <w:name w:val="B3 Char2"/>
    <w:link w:val="B3"/>
    <w:qFormat/>
    <w:rsid w:val="008367B8"/>
    <w:rPr>
      <w:lang w:eastAsia="en-US"/>
    </w:rPr>
  </w:style>
  <w:style w:type="character" w:styleId="Strong">
    <w:name w:val="Strong"/>
    <w:basedOn w:val="DefaultParagraphFont"/>
    <w:uiPriority w:val="22"/>
    <w:qFormat/>
    <w:rsid w:val="00D45AC3"/>
    <w:rPr>
      <w:b/>
      <w:bCs/>
    </w:rPr>
  </w:style>
  <w:style w:type="character" w:customStyle="1" w:styleId="TFChar">
    <w:name w:val="TF Char"/>
    <w:link w:val="TF"/>
    <w:rsid w:val="00F12A0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5AIRPNAIUNRU-859666464-7602</_dlc_DocId>
    <_dlc_DocIdUrl xmlns="71c5aaf6-e6ce-465b-b873-5148d2a4c105">
      <Url>https://nokia.sharepoint.com/sites/c5g/e2earch/_layouts/15/DocIdRedir.aspx?ID=5AIRPNAIUNRU-859666464-7602</Url>
      <Description>5AIRPNAIUNRU-859666464-7602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4</Pages>
  <Words>1422</Words>
  <Characters>8109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9512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Ping Yuan</cp:lastModifiedBy>
  <cp:revision>87</cp:revision>
  <dcterms:created xsi:type="dcterms:W3CDTF">2020-10-20T14:01:00Z</dcterms:created>
  <dcterms:modified xsi:type="dcterms:W3CDTF">2020-10-23T05:00:00Z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2e13cccc-3cb8-4fb6-9395-434a6aa0c93a</vt:lpwstr>
  </property>
</Properties>
</file>